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hAnsi="Times New Roman"/>
          <w:b w:val="1"/>
          <w:bCs w:val="1"/>
          <w:rtl w:val="0"/>
        </w:rPr>
      </w:pPr>
    </w:p>
    <w:p>
      <w:pPr>
        <w:pStyle w:val="Рубрика 2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0" w:after="120"/>
        <w:ind w:left="0" w:right="0" w:firstLine="567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65f91"/>
          <w:sz w:val="28"/>
          <w:szCs w:val="28"/>
          <w:u w:color="365f91"/>
          <w:rtl w:val="0"/>
          <w:lang w:val="ru-RU"/>
          <w14:textFill>
            <w14:solidFill>
              <w14:srgbClr w14:val="365F91"/>
            </w14:solidFill>
          </w14:textFill>
        </w:rPr>
        <w:t>Вопросы для обсуждения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:</w:t>
      </w:r>
    </w:p>
    <w:p>
      <w:pPr>
        <w:pStyle w:val="Основной текст.0"/>
        <w:tabs>
          <w:tab w:val="left" w:pos="993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По умолчанию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hint="default"/>
          <w:i w:val="1"/>
          <w:iCs w:val="1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Согласны ли вы с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идентифицированными барьерами развития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прямых инвестиций в России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Какие факторы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 xml:space="preserve"> сдерживают размещение пенсионных резервов НПФ в рамках установленных лимитов в фонды прямых инвестиций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>Какие меры будут способствовать повышению интереса и объема размещения пенсионных резервов в фонды прямых инвестиций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>?</w:t>
      </w:r>
    </w:p>
    <w:p>
      <w:pPr>
        <w:pStyle w:val="По умолчанию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hint="default"/>
          <w:i w:val="1"/>
          <w:iCs w:val="1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Какие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мероприяти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ваш взгляд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наиболее эффективны для решения текущих задач развития прямых инвестиций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 xml:space="preserve">В каких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направлениях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 xml:space="preserve">необходимо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дальнейше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>е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 совершенствовани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 xml:space="preserve">е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законодательства об инвестиционных фондах для создания надлежащих условий развития фондов прямых инвестиций в России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Обоснуйте вашу позицию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hint="default"/>
          <w:i w:val="1"/>
          <w:iCs w:val="1"/>
          <w:sz w:val="28"/>
          <w:szCs w:val="28"/>
          <w:u w:color="000000"/>
          <w:lang w:val="en-US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 xml:space="preserve">Будет ли способствовать формирование достоверной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статистической баз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ы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данных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en-US"/>
        </w:rPr>
        <w:t>повышению интереса НПФ к инвестированию в фонды прямых инвестиций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Какая информация должна содержаться в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такой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базе данных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она стала полезным и полным источником информации о рынке прямых инвестиций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Сдерживающие факторы в части размещения ПР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 xml:space="preserve">Узкий перечень публичных эмитентов на рынке инноваций и инвестиций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РИИ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в результате чего инвестиции в РИИ не обеспечивают диверсификацию фин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вложений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2. </w:t>
      </w:r>
      <w:r>
        <w:rPr>
          <w:rFonts w:ascii="Times New Roman" w:hAnsi="Times New Roman" w:hint="default"/>
          <w:rtl w:val="0"/>
        </w:rPr>
        <w:t xml:space="preserve">Требования к структуре ПР </w:t>
      </w:r>
      <w:r>
        <w:rPr>
          <w:rFonts w:ascii="Times New Roman" w:hAnsi="Times New Roman"/>
          <w:rtl w:val="0"/>
        </w:rPr>
        <w:t>(5343-</w:t>
      </w:r>
      <w:r>
        <w:rPr>
          <w:rFonts w:ascii="Times New Roman" w:hAnsi="Times New Roman" w:hint="default"/>
          <w:rtl w:val="0"/>
        </w:rPr>
        <w:t>У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 xml:space="preserve">Вложения в активы с повышенным риском ограничены лимитом в </w:t>
      </w:r>
      <w:r>
        <w:rPr>
          <w:rFonts w:ascii="Times New Roman" w:hAnsi="Times New Roman"/>
          <w:rtl w:val="0"/>
        </w:rPr>
        <w:t xml:space="preserve">10%. </w:t>
      </w:r>
      <w:r>
        <w:rPr>
          <w:rFonts w:ascii="Times New Roman" w:hAnsi="Times New Roman" w:hint="default"/>
          <w:rtl w:val="0"/>
          <w:lang w:val="ru-RU"/>
        </w:rPr>
        <w:t>При этом к активам с повышенным риском относятся акции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включенные в индекс МБ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паи фондов для квал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инвесторов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доли в ООО и пр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Требования к обоснованию приобретения и владения активами</w:t>
      </w:r>
      <w:r>
        <w:rPr>
          <w:rFonts w:ascii="Times New Roman" w:hAnsi="Times New Roman"/>
          <w:rtl w:val="0"/>
        </w:rPr>
        <w:t>:</w:t>
      </w:r>
    </w:p>
    <w:p>
      <w:pPr>
        <w:pStyle w:val="По умолчанию"/>
        <w:bidi w:val="0"/>
        <w:spacing w:before="0"/>
        <w:ind w:left="720" w:right="0" w:hanging="72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-75-</w:t>
      </w:r>
      <w:r>
        <w:rPr>
          <w:rFonts w:ascii="Times New Roman" w:hAnsi="Times New Roman" w:hint="default"/>
          <w:rtl w:val="0"/>
        </w:rPr>
        <w:t>ФЗ фидуциарная ответственность НПФ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случае получения отрицательного результата НПФ должны компенсировать не только убытки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упущенную выгоду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720" w:right="0" w:hanging="72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-4060-</w:t>
      </w:r>
      <w:r>
        <w:rPr>
          <w:rFonts w:ascii="Times New Roman" w:hAnsi="Times New Roman" w:hint="default"/>
          <w:rtl w:val="0"/>
        </w:rPr>
        <w:t>У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обоснование приобретения и владения каждым активом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доли и условий инвестирования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ключевых финансовых показателей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ожидаемой доходности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предельных сроков и рисков владения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720" w:right="0" w:hanging="72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Стресс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тестирование НПФ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стоимость высокорисковых активов принимается равной нулю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случае выявления недостаточности активов требуется ребалансировка портфеля по составу или докапитализация НПФ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Низкая информированность о возможностях прямых инвестиций из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за неполноты доступных статистических данных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позволяющая достоверно оценить величину и стоимость риска для данного типа активов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>Низкая заинтересованность потенциальных инвесторов в долгосрочных прямых инвестициях в связи с высокой неопределенностью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наличием альтернативных инструментов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обеспечивающих высокую безрисковую доходность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и пр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 xml:space="preserve">Неопределенность относительно возможности реализации актива по окончании планового срока инвестирования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проблема выхода из инвестиции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связанная с невысокими темпами роста экономики и неблагоприятными факторами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влияющими на инвестиционный климат в стране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Высокие ожидания реализации риска мошенничества и недобросовестной деятельности лица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привлекающего инвестиции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связанные с нецелевым расходованием полученных средств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Ожидания инвесторов относительно высокой вероятности реализации риска правоприменения и трудностей защиты права собственности и интеллектуальных прав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Низкий уровень доверия к управляющим фондов прямых инвестиций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связанный с неуверенностью в наличии у таких управляющих необходимой экспертизы по управлению фондами прямых инвестиций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отсутствие истории инвестирования для анализа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10. </w:t>
      </w:r>
      <w:r>
        <w:rPr>
          <w:rFonts w:ascii="Times New Roman" w:hAnsi="Times New Roman" w:hint="default"/>
          <w:rtl w:val="0"/>
          <w:lang w:val="ru-RU"/>
        </w:rPr>
        <w:t xml:space="preserve">Венчурные инвестиции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вложения в ДИТ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не секьютеризированы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не являются ценными бумагами</w:t>
      </w:r>
      <w:r>
        <w:rPr>
          <w:rFonts w:ascii="Times New Roman" w:hAnsi="Times New Roman"/>
          <w:rtl w:val="0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Соответственно по ним невозможно определить справедливую стоимость инвестиций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приводит к возникновению значительной нагрузки на капитал по стресс – тестированию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рисков фидуциарной ответственности и актуарному дефициту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Поскольку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прежнему фактически сохраняется требование ежегодной безубыточности через необходимость покрытия актуарного дефицита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11. </w:t>
      </w:r>
      <w:r>
        <w:rPr>
          <w:rFonts w:ascii="Times New Roman" w:hAnsi="Times New Roman" w:hint="default"/>
          <w:rtl w:val="0"/>
          <w:lang w:val="ru-RU"/>
        </w:rPr>
        <w:t>Независимо от классификации таких инвестиций в торговый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или инвестиционный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до погашения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портфель проблемы по п</w:t>
      </w:r>
      <w:r>
        <w:rPr>
          <w:rFonts w:ascii="Times New Roman" w:hAnsi="Times New Roman"/>
          <w:rtl w:val="0"/>
        </w:rPr>
        <w:t>. 1</w:t>
      </w:r>
      <w:r>
        <w:rPr>
          <w:rFonts w:ascii="Times New Roman" w:hAnsi="Times New Roman"/>
          <w:rtl w:val="0"/>
          <w:lang w:val="ru-RU"/>
        </w:rPr>
        <w:t>0</w:t>
      </w:r>
      <w:r>
        <w:rPr>
          <w:rFonts w:ascii="Times New Roman" w:hAnsi="Times New Roman" w:hint="default"/>
          <w:rtl w:val="0"/>
          <w:lang w:val="ru-RU"/>
        </w:rPr>
        <w:t xml:space="preserve"> не могут быть решен</w:t>
      </w:r>
      <w:r>
        <w:rPr>
          <w:rFonts w:ascii="Times New Roman" w:hAnsi="Times New Roman" w:hint="default"/>
          <w:rtl w:val="0"/>
          <w:lang w:val="ru-RU"/>
        </w:rPr>
        <w:t>ы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12. </w:t>
      </w:r>
      <w:r>
        <w:rPr>
          <w:rFonts w:ascii="Times New Roman" w:hAnsi="Times New Roman" w:hint="default"/>
          <w:rtl w:val="0"/>
          <w:lang w:val="ru-RU"/>
        </w:rPr>
        <w:t>Венчурные инвестиции характерны высоким уровнем неудач стартапов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Общее правило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 xml:space="preserve">из </w:t>
      </w:r>
      <w:r>
        <w:rPr>
          <w:rFonts w:ascii="Times New Roman" w:hAnsi="Times New Roman"/>
          <w:rtl w:val="0"/>
        </w:rPr>
        <w:t xml:space="preserve">10 </w:t>
      </w:r>
      <w:r>
        <w:rPr>
          <w:rFonts w:ascii="Times New Roman" w:hAnsi="Times New Roman" w:hint="default"/>
          <w:rtl w:val="0"/>
        </w:rPr>
        <w:t xml:space="preserve">компаний </w:t>
      </w:r>
      <w:r>
        <w:rPr>
          <w:rFonts w:ascii="Times New Roman" w:hAnsi="Times New Roman"/>
          <w:rtl w:val="0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>банкротятся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прибыль от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перекрывает убытки и дает высокий доход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силу учета ПР и ПН убытки НПФ будет покрывать за счет собственных средств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прибыль разносить по ПР и ПН без возможности возмещения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Меры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способствующие повышению интереса НПФ в части размещения ПР в фонды прямых инвестиций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13. </w:t>
      </w:r>
      <w:r>
        <w:rPr>
          <w:rFonts w:ascii="Times New Roman" w:hAnsi="Times New Roman" w:hint="default"/>
          <w:rtl w:val="0"/>
          <w:lang w:val="ru-RU"/>
        </w:rPr>
        <w:t>Дополнение перечня разрешенных объектов инвестирования ПР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согласно </w:t>
      </w:r>
      <w:r>
        <w:rPr>
          <w:rFonts w:ascii="Times New Roman" w:hAnsi="Times New Roman"/>
          <w:rtl w:val="0"/>
          <w:lang w:val="ru-RU"/>
        </w:rPr>
        <w:t>5343-</w:t>
      </w:r>
      <w:r>
        <w:rPr>
          <w:rFonts w:ascii="Times New Roman" w:hAnsi="Times New Roman" w:hint="default"/>
          <w:rtl w:val="0"/>
          <w:lang w:val="ru-RU"/>
        </w:rPr>
        <w:t xml:space="preserve">У долями в общем имуществе товарищей Инвестиционных товариществ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ИТ</w:t>
      </w:r>
      <w:r>
        <w:rPr>
          <w:rFonts w:ascii="Times New Roman" w:hAnsi="Times New Roman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>14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Отражение в </w:t>
      </w:r>
      <w:r>
        <w:rPr>
          <w:rFonts w:ascii="Times New Roman" w:hAnsi="Times New Roman"/>
          <w:rtl w:val="0"/>
          <w:lang w:val="ru-RU"/>
        </w:rPr>
        <w:t>5343-</w:t>
      </w:r>
      <w:r>
        <w:rPr>
          <w:rFonts w:ascii="Times New Roman" w:hAnsi="Times New Roman" w:hint="default"/>
          <w:rtl w:val="0"/>
          <w:lang w:val="ru-RU"/>
        </w:rPr>
        <w:t>У прямого указания на возможность размещения ПР в инвестиционные фонды и ИТ в инновационном секторе экономике с участием институтов развития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Выделение вложений в указанные активы в отдельный лимит и исключение из норматива активов с повышенным риском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>15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Структуризация совместных инвестиций институтов развития и НПФ в форме ЗПИФ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</w:rPr>
        <w:t xml:space="preserve">ИТ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обсуждалось по инициативе МЭР</w:t>
      </w:r>
      <w:r>
        <w:rPr>
          <w:rFonts w:ascii="Times New Roman" w:hAnsi="Times New Roman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16. </w:t>
      </w:r>
      <w:r>
        <w:rPr>
          <w:rFonts w:ascii="Times New Roman" w:hAnsi="Times New Roman" w:hint="default"/>
          <w:rtl w:val="0"/>
          <w:lang w:val="ru-RU"/>
        </w:rPr>
        <w:t>Установление жестких квалификационных требований для доверительного управляющего создаваемых фондов и управляющих товарищей ИТ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которые предполагается инвестировать средства данных фондов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17. </w:t>
      </w:r>
      <w:r>
        <w:rPr>
          <w:rFonts w:ascii="Times New Roman" w:hAnsi="Times New Roman" w:hint="default"/>
          <w:rtl w:val="0"/>
        </w:rPr>
        <w:t>Измен</w:t>
      </w:r>
      <w:r>
        <w:rPr>
          <w:rFonts w:ascii="Times New Roman" w:hAnsi="Times New Roman" w:hint="default"/>
          <w:rtl w:val="0"/>
          <w:lang w:val="ru-RU"/>
        </w:rPr>
        <w:t xml:space="preserve">ение </w:t>
      </w:r>
      <w:r>
        <w:rPr>
          <w:rFonts w:ascii="Times New Roman" w:hAnsi="Times New Roman" w:hint="default"/>
          <w:rtl w:val="0"/>
        </w:rPr>
        <w:t>поряд</w:t>
      </w:r>
      <w:r>
        <w:rPr>
          <w:rFonts w:ascii="Times New Roman" w:hAnsi="Times New Roman" w:hint="default"/>
          <w:rtl w:val="0"/>
          <w:lang w:val="ru-RU"/>
        </w:rPr>
        <w:t>ка</w:t>
      </w:r>
      <w:r>
        <w:rPr>
          <w:rFonts w:ascii="Times New Roman" w:hAnsi="Times New Roman" w:hint="default"/>
          <w:rtl w:val="0"/>
          <w:lang w:val="ru-RU"/>
        </w:rPr>
        <w:t xml:space="preserve"> проведения стресс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</w:rPr>
        <w:t>тестов портфеля фондов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исключив обязательное рассмотрение сценариев списания расходов на приобретение паев и долей в ИТ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признанных допустимыми </w:t>
      </w:r>
      <w:r>
        <w:rPr>
          <w:rFonts w:ascii="Times New Roman" w:hAnsi="Times New Roman"/>
          <w:rtl w:val="0"/>
        </w:rPr>
        <w:t xml:space="preserve">PE/VC </w:t>
      </w:r>
      <w:r>
        <w:rPr>
          <w:rFonts w:ascii="Times New Roman" w:hAnsi="Times New Roman" w:hint="default"/>
          <w:rtl w:val="0"/>
        </w:rPr>
        <w:t>активами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Также необходимо зафиксировать «портфельный подход» к таким инвестициям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оценки делаются по портфелю в целом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с учетом того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внутри портфеля могут быть как удачные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неудачные инвестиции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18. </w:t>
      </w:r>
      <w:r>
        <w:rPr>
          <w:rFonts w:ascii="Times New Roman" w:hAnsi="Times New Roman" w:hint="default"/>
          <w:rtl w:val="0"/>
        </w:rPr>
        <w:t>Созда</w:t>
      </w:r>
      <w:r>
        <w:rPr>
          <w:rFonts w:ascii="Times New Roman" w:hAnsi="Times New Roman" w:hint="default"/>
          <w:rtl w:val="0"/>
          <w:lang w:val="ru-RU"/>
        </w:rPr>
        <w:t xml:space="preserve">ние </w:t>
      </w:r>
      <w:r>
        <w:rPr>
          <w:rFonts w:ascii="Times New Roman" w:hAnsi="Times New Roman" w:hint="default"/>
          <w:rtl w:val="0"/>
        </w:rPr>
        <w:t xml:space="preserve"> механизм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 w:hint="default"/>
          <w:rtl w:val="0"/>
          <w:lang w:val="ru-RU"/>
        </w:rPr>
        <w:t xml:space="preserve"> исключения фидуциарной ответственности Фондов за возможные убытки при инвестировании в допустимые </w:t>
      </w:r>
      <w:r>
        <w:rPr>
          <w:rFonts w:ascii="Times New Roman" w:hAnsi="Times New Roman"/>
          <w:rtl w:val="0"/>
        </w:rPr>
        <w:t xml:space="preserve">PE/VC </w:t>
      </w:r>
      <w:r>
        <w:rPr>
          <w:rFonts w:ascii="Times New Roman" w:hAnsi="Times New Roman" w:hint="default"/>
          <w:rtl w:val="0"/>
          <w:lang w:val="ru-RU"/>
        </w:rPr>
        <w:t>активы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субсидируемый институтами развития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инвестирующими в эти же активы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19. </w:t>
      </w:r>
      <w:r>
        <w:rPr>
          <w:rFonts w:ascii="Times New Roman" w:hAnsi="Times New Roman" w:hint="default"/>
          <w:rtl w:val="0"/>
          <w:lang w:val="ru-RU"/>
        </w:rPr>
        <w:t>Изменение порядка учета прибыли и убытков по венчурным инвестициям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Отдельно хотелось бы обратить внимание на улучшение предложений для негосударственных пенсионных фондов по инвестициям в инфраструктурные проекты через инструменты Государственно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Частного Партнерства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также относятся к прямым инвестициям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Формирование достоверной статистической базы данных  будет способствовать повышению интереса фондов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этом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ru-RU"/>
        </w:rPr>
        <w:t xml:space="preserve">21. </w:t>
      </w:r>
      <w:r>
        <w:rPr>
          <w:rFonts w:ascii="Times New Roman" w:hAnsi="Times New Roman" w:hint="default"/>
          <w:rtl w:val="0"/>
          <w:lang w:val="ru-RU"/>
        </w:rPr>
        <w:t>Информация должна быть открытой и достоверной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Объем и состав раскрываемой информации должен позволять инвестору оперативно оценить соотношение риск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доходность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подготовить обоснование о целесообразности вложения и владения данных активом в соответствии с требованиями </w:t>
      </w:r>
      <w:r>
        <w:rPr>
          <w:rFonts w:ascii="Times New Roman" w:hAnsi="Times New Roman"/>
          <w:rtl w:val="0"/>
        </w:rPr>
        <w:t>4060-</w:t>
      </w:r>
      <w:r>
        <w:rPr>
          <w:rFonts w:ascii="Times New Roman" w:hAnsi="Times New Roman" w:hint="default"/>
          <w:rtl w:val="0"/>
        </w:rPr>
        <w:t xml:space="preserve">У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подробнее п</w:t>
      </w:r>
      <w:r>
        <w:rPr>
          <w:rFonts w:ascii="Times New Roman" w:hAnsi="Times New Roman"/>
          <w:rtl w:val="0"/>
        </w:rPr>
        <w:t>.1).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rtl w:val="0"/>
          <w:lang w:val="ru-RU"/>
        </w:rPr>
        <w:t xml:space="preserve">22.  </w:t>
      </w:r>
      <w:r>
        <w:rPr>
          <w:rFonts w:ascii="Times New Roman" w:hAnsi="Times New Roman" w:hint="default"/>
          <w:rtl w:val="0"/>
          <w:lang w:val="ru-RU"/>
        </w:rPr>
        <w:t>В качестве образца по добровольному раскрытию информации целесообразно взять аналогичную систему раскрытия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созданную НАКДИ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Точный перечень раскрываемой информации необходимо уточнить с участниками рынка </w:t>
      </w:r>
      <w:r>
        <w:rPr>
          <w:rFonts w:ascii="Times New Roman" w:hAnsi="Times New Roman"/>
          <w:rtl w:val="0"/>
        </w:rPr>
        <w:t xml:space="preserve">PE/VC </w:t>
      </w:r>
      <w:r>
        <w:rPr>
          <w:rFonts w:ascii="Times New Roman" w:hAnsi="Times New Roman" w:hint="default"/>
          <w:rtl w:val="0"/>
        </w:rPr>
        <w:t>инвестиций</w:t>
      </w:r>
      <w:r>
        <w:rPr>
          <w:rFonts w:ascii="Times New Roman" w:hAnsi="Times New Roman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 2">
    <w:name w:val="Рубрика 2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.0">
    <w:name w:val="Основной текст"/>
    <w:next w:val="Основной текст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