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664DA" w14:textId="7A5A58F9" w:rsidR="002805C8" w:rsidRPr="00057CE4" w:rsidRDefault="002805C8" w:rsidP="002805C8">
      <w:pPr>
        <w:spacing w:after="0" w:line="240" w:lineRule="auto"/>
        <w:jc w:val="right"/>
        <w:rPr>
          <w:rFonts w:ascii="Times New Roman" w:hAnsi="Times New Roman" w:cs="Times New Roman"/>
          <w:bCs/>
        </w:rPr>
      </w:pPr>
      <w:bookmarkStart w:id="0" w:name="_GoBack"/>
      <w:bookmarkEnd w:id="0"/>
      <w:r w:rsidRPr="00057CE4">
        <w:rPr>
          <w:rFonts w:ascii="Times New Roman" w:hAnsi="Times New Roman" w:cs="Times New Roman"/>
          <w:bCs/>
        </w:rPr>
        <w:t>Приложение 2</w:t>
      </w:r>
    </w:p>
    <w:p w14:paraId="43007FA5" w14:textId="77777777" w:rsidR="00A36354" w:rsidRPr="00057CE4" w:rsidRDefault="00A36354" w:rsidP="00FA606B">
      <w:pPr>
        <w:spacing w:after="0" w:line="240" w:lineRule="auto"/>
        <w:jc w:val="both"/>
        <w:rPr>
          <w:rFonts w:ascii="Times New Roman" w:hAnsi="Times New Roman" w:cs="Times New Roman"/>
          <w:b/>
          <w:bCs/>
        </w:rPr>
      </w:pPr>
    </w:p>
    <w:p w14:paraId="6E24256F" w14:textId="17B22AF3" w:rsidR="00FA606B" w:rsidRPr="00057CE4" w:rsidRDefault="002805C8" w:rsidP="002805C8">
      <w:pPr>
        <w:spacing w:after="0" w:line="240" w:lineRule="auto"/>
        <w:jc w:val="center"/>
        <w:rPr>
          <w:rFonts w:ascii="Times New Roman" w:hAnsi="Times New Roman" w:cs="Times New Roman"/>
          <w:b/>
          <w:bCs/>
          <w:sz w:val="24"/>
        </w:rPr>
      </w:pPr>
      <w:r w:rsidRPr="00057CE4">
        <w:rPr>
          <w:rFonts w:ascii="Times New Roman" w:hAnsi="Times New Roman" w:cs="Times New Roman"/>
          <w:b/>
          <w:bCs/>
          <w:sz w:val="24"/>
        </w:rPr>
        <w:t>Вопросы к законопроекту</w:t>
      </w:r>
    </w:p>
    <w:p w14:paraId="6A5420F8" w14:textId="77777777" w:rsidR="00A36354" w:rsidRPr="00057CE4" w:rsidRDefault="00A36354" w:rsidP="002805C8">
      <w:pPr>
        <w:spacing w:after="0" w:line="240" w:lineRule="auto"/>
        <w:jc w:val="center"/>
        <w:rPr>
          <w:rFonts w:ascii="Times New Roman" w:hAnsi="Times New Roman" w:cs="Times New Roman"/>
          <w:b/>
          <w:bCs/>
          <w:sz w:val="24"/>
        </w:rPr>
      </w:pPr>
    </w:p>
    <w:p w14:paraId="122BEBDF" w14:textId="77777777" w:rsidR="002805C8" w:rsidRPr="00057CE4" w:rsidRDefault="002805C8" w:rsidP="00FA606B">
      <w:pPr>
        <w:spacing w:after="0" w:line="240" w:lineRule="auto"/>
        <w:jc w:val="both"/>
        <w:rPr>
          <w:rFonts w:ascii="Times New Roman" w:hAnsi="Times New Roman" w:cs="Times New Roman"/>
          <w:b/>
          <w:bCs/>
        </w:rPr>
      </w:pPr>
    </w:p>
    <w:tbl>
      <w:tblPr>
        <w:tblW w:w="1437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3"/>
        <w:gridCol w:w="4678"/>
        <w:gridCol w:w="5103"/>
      </w:tblGrid>
      <w:tr w:rsidR="0098257E" w:rsidRPr="00057CE4" w14:paraId="0678875B" w14:textId="52CFEEBA" w:rsidTr="002805C8">
        <w:trPr>
          <w:trHeight w:val="805"/>
        </w:trPr>
        <w:tc>
          <w:tcPr>
            <w:tcW w:w="4593" w:type="dxa"/>
            <w:shd w:val="clear" w:color="auto" w:fill="AEAAAA" w:themeFill="background2" w:themeFillShade="BF"/>
          </w:tcPr>
          <w:p w14:paraId="03F77253" w14:textId="67788110" w:rsidR="0098257E" w:rsidRPr="00057CE4" w:rsidRDefault="0098257E" w:rsidP="002805C8">
            <w:pPr>
              <w:spacing w:after="0" w:line="240" w:lineRule="auto"/>
              <w:jc w:val="center"/>
              <w:rPr>
                <w:rFonts w:ascii="Times New Roman" w:hAnsi="Times New Roman" w:cs="Times New Roman"/>
                <w:b/>
                <w:bCs/>
                <w:sz w:val="24"/>
                <w:szCs w:val="24"/>
              </w:rPr>
            </w:pPr>
            <w:r w:rsidRPr="00057CE4">
              <w:rPr>
                <w:rFonts w:ascii="Times New Roman" w:hAnsi="Times New Roman" w:cs="Times New Roman"/>
                <w:b/>
                <w:bCs/>
                <w:sz w:val="24"/>
                <w:szCs w:val="24"/>
              </w:rPr>
              <w:t xml:space="preserve">Действующая редакция </w:t>
            </w:r>
            <w:r w:rsidR="00D84643" w:rsidRPr="00057CE4">
              <w:rPr>
                <w:rFonts w:ascii="Times New Roman" w:hAnsi="Times New Roman" w:cs="Times New Roman"/>
                <w:b/>
                <w:bCs/>
                <w:sz w:val="24"/>
                <w:szCs w:val="24"/>
              </w:rPr>
              <w:t xml:space="preserve">Федерального закона </w:t>
            </w:r>
            <w:r w:rsidR="00FF3086" w:rsidRPr="00057CE4">
              <w:rPr>
                <w:rFonts w:ascii="Times New Roman" w:hAnsi="Times New Roman" w:cs="Times New Roman"/>
                <w:b/>
                <w:bCs/>
                <w:sz w:val="24"/>
                <w:szCs w:val="24"/>
              </w:rPr>
              <w:t>от 22.04.1996 № 39-ФЗ</w:t>
            </w:r>
            <w:r w:rsidR="00A8280C" w:rsidRPr="00057CE4">
              <w:rPr>
                <w:rFonts w:ascii="Times New Roman" w:hAnsi="Times New Roman" w:cs="Times New Roman"/>
                <w:b/>
                <w:bCs/>
                <w:sz w:val="24"/>
                <w:szCs w:val="24"/>
              </w:rPr>
              <w:t xml:space="preserve"> </w:t>
            </w:r>
            <w:r w:rsidR="003B77A3" w:rsidRPr="00057CE4">
              <w:rPr>
                <w:rFonts w:ascii="Times New Roman" w:hAnsi="Times New Roman" w:cs="Times New Roman"/>
                <w:b/>
                <w:bCs/>
                <w:sz w:val="24"/>
                <w:szCs w:val="24"/>
              </w:rPr>
              <w:t>«</w:t>
            </w:r>
            <w:r w:rsidR="00D84643" w:rsidRPr="00057CE4">
              <w:rPr>
                <w:rFonts w:ascii="Times New Roman" w:hAnsi="Times New Roman" w:cs="Times New Roman"/>
                <w:b/>
                <w:bCs/>
                <w:sz w:val="24"/>
                <w:szCs w:val="24"/>
              </w:rPr>
              <w:t>О рынке ценных бумаг</w:t>
            </w:r>
            <w:r w:rsidR="003B77A3" w:rsidRPr="00057CE4">
              <w:rPr>
                <w:rFonts w:ascii="Times New Roman" w:hAnsi="Times New Roman" w:cs="Times New Roman"/>
                <w:b/>
                <w:bCs/>
                <w:sz w:val="24"/>
                <w:szCs w:val="24"/>
              </w:rPr>
              <w:t>»</w:t>
            </w:r>
            <w:r w:rsidR="00D84643" w:rsidRPr="00057CE4">
              <w:rPr>
                <w:rFonts w:ascii="Times New Roman" w:hAnsi="Times New Roman" w:cs="Times New Roman"/>
                <w:b/>
                <w:bCs/>
                <w:sz w:val="24"/>
                <w:szCs w:val="24"/>
              </w:rPr>
              <w:t xml:space="preserve"> </w:t>
            </w:r>
            <w:r w:rsidR="00C93B93" w:rsidRPr="00057CE4">
              <w:rPr>
                <w:rFonts w:ascii="Times New Roman" w:hAnsi="Times New Roman" w:cs="Times New Roman"/>
                <w:b/>
                <w:bCs/>
                <w:sz w:val="24"/>
                <w:szCs w:val="24"/>
              </w:rPr>
              <w:t>(ФЗ о РЦБ)</w:t>
            </w:r>
          </w:p>
        </w:tc>
        <w:tc>
          <w:tcPr>
            <w:tcW w:w="4678" w:type="dxa"/>
            <w:shd w:val="clear" w:color="auto" w:fill="AEAAAA" w:themeFill="background2" w:themeFillShade="BF"/>
          </w:tcPr>
          <w:p w14:paraId="46E97D4B" w14:textId="39E1B54C" w:rsidR="0098257E" w:rsidRPr="00057CE4" w:rsidRDefault="0098257E" w:rsidP="002805C8">
            <w:pPr>
              <w:spacing w:after="0" w:line="240" w:lineRule="auto"/>
              <w:jc w:val="center"/>
              <w:rPr>
                <w:rFonts w:ascii="Times New Roman" w:hAnsi="Times New Roman" w:cs="Times New Roman"/>
                <w:b/>
                <w:bCs/>
                <w:sz w:val="24"/>
                <w:szCs w:val="24"/>
              </w:rPr>
            </w:pPr>
            <w:r w:rsidRPr="00057CE4">
              <w:rPr>
                <w:rFonts w:ascii="Times New Roman" w:hAnsi="Times New Roman" w:cs="Times New Roman"/>
                <w:b/>
                <w:bCs/>
                <w:sz w:val="24"/>
                <w:szCs w:val="24"/>
              </w:rPr>
              <w:t xml:space="preserve">Предлагаемые изменения в </w:t>
            </w:r>
            <w:r w:rsidR="00A8280C" w:rsidRPr="00057CE4">
              <w:rPr>
                <w:rFonts w:ascii="Times New Roman" w:hAnsi="Times New Roman" w:cs="Times New Roman"/>
                <w:b/>
                <w:bCs/>
                <w:sz w:val="24"/>
                <w:szCs w:val="24"/>
              </w:rPr>
              <w:t xml:space="preserve">Федеральный закон от 22.04.1996 </w:t>
            </w:r>
            <w:r w:rsidR="003B77A3" w:rsidRPr="00057CE4">
              <w:rPr>
                <w:rFonts w:ascii="Times New Roman" w:hAnsi="Times New Roman" w:cs="Times New Roman"/>
                <w:b/>
                <w:bCs/>
                <w:sz w:val="24"/>
                <w:szCs w:val="24"/>
              </w:rPr>
              <w:t>№</w:t>
            </w:r>
            <w:r w:rsidR="00A8280C" w:rsidRPr="00057CE4">
              <w:rPr>
                <w:rFonts w:ascii="Times New Roman" w:hAnsi="Times New Roman" w:cs="Times New Roman"/>
                <w:b/>
                <w:bCs/>
                <w:sz w:val="24"/>
                <w:szCs w:val="24"/>
              </w:rPr>
              <w:t xml:space="preserve"> 39-ФЗ </w:t>
            </w:r>
            <w:r w:rsidR="003B77A3" w:rsidRPr="00057CE4">
              <w:rPr>
                <w:rFonts w:ascii="Times New Roman" w:hAnsi="Times New Roman" w:cs="Times New Roman"/>
                <w:b/>
                <w:bCs/>
                <w:sz w:val="24"/>
                <w:szCs w:val="24"/>
              </w:rPr>
              <w:t>«</w:t>
            </w:r>
            <w:r w:rsidR="00D84643" w:rsidRPr="00057CE4">
              <w:rPr>
                <w:rFonts w:ascii="Times New Roman" w:hAnsi="Times New Roman" w:cs="Times New Roman"/>
                <w:b/>
                <w:bCs/>
                <w:sz w:val="24"/>
                <w:szCs w:val="24"/>
              </w:rPr>
              <w:t>О рынке ценных бумаг</w:t>
            </w:r>
            <w:r w:rsidR="003B77A3" w:rsidRPr="00057CE4">
              <w:rPr>
                <w:rFonts w:ascii="Times New Roman" w:hAnsi="Times New Roman" w:cs="Times New Roman"/>
                <w:b/>
                <w:bCs/>
                <w:sz w:val="24"/>
                <w:szCs w:val="24"/>
              </w:rPr>
              <w:t>»</w:t>
            </w:r>
          </w:p>
        </w:tc>
        <w:tc>
          <w:tcPr>
            <w:tcW w:w="5103" w:type="dxa"/>
            <w:shd w:val="clear" w:color="auto" w:fill="AEAAAA" w:themeFill="background2" w:themeFillShade="BF"/>
          </w:tcPr>
          <w:p w14:paraId="0E063A21" w14:textId="77143028" w:rsidR="0098257E" w:rsidRPr="00057CE4" w:rsidRDefault="0098257E" w:rsidP="002805C8">
            <w:pPr>
              <w:spacing w:after="0" w:line="240" w:lineRule="auto"/>
              <w:jc w:val="center"/>
              <w:rPr>
                <w:rFonts w:ascii="Times New Roman" w:hAnsi="Times New Roman" w:cs="Times New Roman"/>
                <w:b/>
                <w:bCs/>
                <w:sz w:val="24"/>
                <w:szCs w:val="24"/>
              </w:rPr>
            </w:pPr>
            <w:r w:rsidRPr="00057CE4">
              <w:rPr>
                <w:rFonts w:ascii="Times New Roman" w:hAnsi="Times New Roman" w:cs="Times New Roman"/>
                <w:b/>
                <w:bCs/>
                <w:sz w:val="24"/>
                <w:szCs w:val="24"/>
              </w:rPr>
              <w:t>Комментарии/вопросы в отношении предлагаемых изменений</w:t>
            </w:r>
          </w:p>
        </w:tc>
      </w:tr>
      <w:tr w:rsidR="0098257E" w:rsidRPr="00057CE4" w14:paraId="1FD9A362" w14:textId="1FF0AE53" w:rsidTr="0098257E">
        <w:trPr>
          <w:trHeight w:val="322"/>
        </w:trPr>
        <w:tc>
          <w:tcPr>
            <w:tcW w:w="9271" w:type="dxa"/>
            <w:gridSpan w:val="2"/>
            <w:shd w:val="clear" w:color="auto" w:fill="D0CECE" w:themeFill="background2" w:themeFillShade="E6"/>
          </w:tcPr>
          <w:p w14:paraId="7FF60448" w14:textId="77777777"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t>Пункт 3 статьи 44 ФЗ о РЦБ: в новой редакции</w:t>
            </w:r>
          </w:p>
          <w:p w14:paraId="6AD8F270" w14:textId="0B41C75B" w:rsidR="0098257E" w:rsidRPr="00057CE4" w:rsidRDefault="0098257E" w:rsidP="0076067F">
            <w:pPr>
              <w:autoSpaceDE w:val="0"/>
              <w:autoSpaceDN w:val="0"/>
              <w:adjustRightInd w:val="0"/>
              <w:spacing w:after="0" w:line="240" w:lineRule="auto"/>
              <w:jc w:val="both"/>
              <w:outlineLvl w:val="0"/>
              <w:rPr>
                <w:rFonts w:ascii="Times New Roman" w:hAnsi="Times New Roman" w:cs="Times New Roman"/>
                <w:b/>
                <w:bCs/>
                <w:sz w:val="24"/>
                <w:szCs w:val="24"/>
              </w:rPr>
            </w:pPr>
            <w:r w:rsidRPr="00057CE4">
              <w:rPr>
                <w:rFonts w:ascii="Times New Roman" w:hAnsi="Times New Roman" w:cs="Times New Roman"/>
                <w:b/>
                <w:bCs/>
                <w:sz w:val="24"/>
                <w:szCs w:val="24"/>
              </w:rPr>
              <w:t>Права Банка России</w:t>
            </w:r>
          </w:p>
        </w:tc>
        <w:tc>
          <w:tcPr>
            <w:tcW w:w="5103" w:type="dxa"/>
            <w:shd w:val="clear" w:color="auto" w:fill="D0CECE" w:themeFill="background2" w:themeFillShade="E6"/>
          </w:tcPr>
          <w:p w14:paraId="6F5C71AD" w14:textId="77777777" w:rsidR="0098257E" w:rsidRPr="00057CE4" w:rsidRDefault="0098257E" w:rsidP="0076067F">
            <w:pPr>
              <w:spacing w:after="0" w:line="240" w:lineRule="auto"/>
              <w:jc w:val="both"/>
              <w:rPr>
                <w:rFonts w:ascii="Times New Roman" w:hAnsi="Times New Roman" w:cs="Times New Roman"/>
                <w:b/>
                <w:bCs/>
                <w:sz w:val="24"/>
                <w:szCs w:val="24"/>
              </w:rPr>
            </w:pPr>
          </w:p>
        </w:tc>
      </w:tr>
      <w:tr w:rsidR="0098257E" w:rsidRPr="00057CE4" w14:paraId="28BE2ECA" w14:textId="4881FDA5" w:rsidTr="0098257E">
        <w:trPr>
          <w:trHeight w:val="398"/>
        </w:trPr>
        <w:tc>
          <w:tcPr>
            <w:tcW w:w="4593" w:type="dxa"/>
          </w:tcPr>
          <w:p w14:paraId="128E04C4" w14:textId="4811E00F" w:rsidR="0098257E" w:rsidRPr="00057CE4" w:rsidRDefault="0098257E" w:rsidP="0076067F">
            <w:pPr>
              <w:spacing w:after="0" w:line="240" w:lineRule="auto"/>
              <w:jc w:val="both"/>
              <w:rPr>
                <w:rFonts w:ascii="Times New Roman" w:hAnsi="Times New Roman" w:cs="Times New Roman"/>
                <w:sz w:val="24"/>
                <w:szCs w:val="24"/>
              </w:rPr>
            </w:pPr>
            <w:r w:rsidRPr="00057CE4">
              <w:rPr>
                <w:rFonts w:ascii="Times New Roman" w:hAnsi="Times New Roman" w:cs="Times New Roman"/>
                <w:bCs/>
                <w:sz w:val="24"/>
                <w:szCs w:val="24"/>
              </w:rPr>
              <w:t>3) устанавливать обязательные для профессиональных участников рынка ценных бумаг, за исключением кредитных организаций, нормативы достаточности собственных средств, в том числе в зависимости от объема совершаемых операций, и иные требования, направленные на снижение рисков профессиональной деятельности на рынке ценных бумаг, а также обязательные для профессиональных участников рынка ценных бумаг требования, направленные на выявление конфликта интересов, управление им и предотвращение его реализации, в том числе при оказании услуг по подготовке проспекта ценных бумаг и размещению эмиссионных ценных бумаг;</w:t>
            </w:r>
          </w:p>
        </w:tc>
        <w:tc>
          <w:tcPr>
            <w:tcW w:w="4678" w:type="dxa"/>
          </w:tcPr>
          <w:p w14:paraId="6D59A133"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 xml:space="preserve">"3) устанавливать обязательные для профессиональных участников рынка ценных бумаг, за исключением кредитных организаций, нормативы достаточности собственных средств, в том числе в зависимости от объема совершаемых операций, наличия лиц, являющихся связанными с профессиональным участником рынка ценных бумаг, и иные требования, направленные на снижение рисков профессиональной деятельности на рынке ценных бумаг, а также обязательные для профессиональных участников рынка ценных бумаг требования, направленные на выявление конфликта интересов профессионального участника рынка ценных бумаг, управление им и предотвращение его реализации, в том числе в связи с наличием у профессионального участника рынка ценных бумаг отношений связанности с иными лицами, включая конфликт интересов при оказании услуг по </w:t>
            </w:r>
            <w:r w:rsidRPr="00057CE4">
              <w:rPr>
                <w:rFonts w:ascii="Times New Roman" w:hAnsi="Times New Roman" w:cs="Times New Roman"/>
                <w:bCs/>
                <w:sz w:val="24"/>
                <w:szCs w:val="24"/>
              </w:rPr>
              <w:lastRenderedPageBreak/>
              <w:t>подготовке проспекта ценных бумаг и размещению эмиссионных ценных бумаг. При этом под связанными с профессиональным участником рынка ценных бумаг лицами понимаются юридические и (или) физические лица в случае, если такое лицо контролирует или оказывает значительное влияние на профессионального участника рынка ценных бумаг или профессиональный участник рынка ценных бумаг контролирует или оказывает значительное влияние на такое лицо либо если профессиональный участник рынка ценных бумаг и такое лицо находятся под контролем или значительным влиянием третьего лица (третьих лиц). Признаки связанности лиц определяются нормативным актом Банка России.";</w:t>
            </w:r>
          </w:p>
          <w:p w14:paraId="228A251B" w14:textId="77777777" w:rsidR="0098257E" w:rsidRPr="00057CE4" w:rsidRDefault="0098257E" w:rsidP="0076067F">
            <w:pPr>
              <w:spacing w:after="0" w:line="240" w:lineRule="auto"/>
              <w:jc w:val="both"/>
              <w:rPr>
                <w:rFonts w:ascii="Times New Roman" w:hAnsi="Times New Roman" w:cs="Times New Roman"/>
                <w:sz w:val="24"/>
                <w:szCs w:val="24"/>
              </w:rPr>
            </w:pPr>
          </w:p>
        </w:tc>
        <w:tc>
          <w:tcPr>
            <w:tcW w:w="5103" w:type="dxa"/>
          </w:tcPr>
          <w:p w14:paraId="766D0423" w14:textId="77777777" w:rsidR="0098257E" w:rsidRPr="00057CE4" w:rsidRDefault="00BE2ABD" w:rsidP="00BE7282">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lastRenderedPageBreak/>
              <w:t xml:space="preserve">Просим пояснить, почему </w:t>
            </w:r>
            <w:r w:rsidR="00BE7282" w:rsidRPr="00057CE4">
              <w:rPr>
                <w:rFonts w:ascii="Times New Roman" w:hAnsi="Times New Roman" w:cs="Times New Roman"/>
                <w:i/>
                <w:sz w:val="24"/>
                <w:szCs w:val="24"/>
              </w:rPr>
              <w:t>в</w:t>
            </w:r>
            <w:r w:rsidRPr="00057CE4">
              <w:rPr>
                <w:rFonts w:ascii="Times New Roman" w:hAnsi="Times New Roman" w:cs="Times New Roman"/>
                <w:i/>
                <w:sz w:val="24"/>
                <w:szCs w:val="24"/>
              </w:rPr>
              <w:t xml:space="preserve"> определении связанных лиц не указано, что контроль и значительное влияние определяется в соответствии с МСФО</w:t>
            </w:r>
            <w:r w:rsidR="00BE7282" w:rsidRPr="00057CE4">
              <w:rPr>
                <w:rFonts w:ascii="Times New Roman" w:hAnsi="Times New Roman" w:cs="Times New Roman"/>
                <w:i/>
                <w:sz w:val="24"/>
                <w:szCs w:val="24"/>
              </w:rPr>
              <w:t xml:space="preserve">. </w:t>
            </w:r>
          </w:p>
          <w:p w14:paraId="5B296482" w14:textId="7C19C3E9" w:rsidR="00CA55CE" w:rsidRPr="00057CE4" w:rsidRDefault="00BE7282" w:rsidP="00BE7282">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 xml:space="preserve">Просим пояснить, когда планируется разработка нормативного акта Банка России по определению признаков связанности? </w:t>
            </w:r>
            <w:r w:rsidR="001C6DC1" w:rsidRPr="00057CE4">
              <w:rPr>
                <w:rFonts w:ascii="Times New Roman" w:hAnsi="Times New Roman" w:cs="Times New Roman"/>
                <w:i/>
                <w:sz w:val="24"/>
                <w:szCs w:val="24"/>
              </w:rPr>
              <w:t>Каковы пределы таких признаков</w:t>
            </w:r>
            <w:r w:rsidR="00CA55CE" w:rsidRPr="00057CE4">
              <w:rPr>
                <w:rFonts w:ascii="Times New Roman" w:hAnsi="Times New Roman" w:cs="Times New Roman"/>
                <w:i/>
                <w:sz w:val="24"/>
                <w:szCs w:val="24"/>
              </w:rPr>
              <w:t xml:space="preserve"> связанности</w:t>
            </w:r>
            <w:r w:rsidR="001C6DC1" w:rsidRPr="00057CE4">
              <w:rPr>
                <w:rFonts w:ascii="Times New Roman" w:hAnsi="Times New Roman" w:cs="Times New Roman"/>
                <w:i/>
                <w:sz w:val="24"/>
                <w:szCs w:val="24"/>
              </w:rPr>
              <w:t xml:space="preserve">? </w:t>
            </w:r>
            <w:r w:rsidR="00CA55CE" w:rsidRPr="00057CE4">
              <w:rPr>
                <w:rFonts w:ascii="Times New Roman" w:hAnsi="Times New Roman" w:cs="Times New Roman"/>
                <w:i/>
                <w:sz w:val="24"/>
                <w:szCs w:val="24"/>
              </w:rPr>
              <w:t xml:space="preserve"> </w:t>
            </w:r>
          </w:p>
          <w:p w14:paraId="7E6550D9" w14:textId="7D4CC33E" w:rsidR="001C6DC1" w:rsidRPr="00057CE4" w:rsidRDefault="001C6DC1" w:rsidP="00BE7282">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 xml:space="preserve">Хотелось бы рассматривать проекты </w:t>
            </w:r>
            <w:r w:rsidR="00CA55CE" w:rsidRPr="00057CE4">
              <w:rPr>
                <w:rFonts w:ascii="Times New Roman" w:hAnsi="Times New Roman" w:cs="Times New Roman"/>
                <w:i/>
                <w:sz w:val="24"/>
                <w:szCs w:val="24"/>
              </w:rPr>
              <w:t>изменений</w:t>
            </w:r>
            <w:r w:rsidRPr="00057CE4">
              <w:rPr>
                <w:rFonts w:ascii="Times New Roman" w:hAnsi="Times New Roman" w:cs="Times New Roman"/>
                <w:i/>
                <w:sz w:val="24"/>
                <w:szCs w:val="24"/>
              </w:rPr>
              <w:t xml:space="preserve"> в обозначенные законы и нормативный акт Банка России </w:t>
            </w:r>
            <w:r w:rsidR="00CA55CE" w:rsidRPr="00057CE4">
              <w:rPr>
                <w:rFonts w:ascii="Times New Roman" w:hAnsi="Times New Roman" w:cs="Times New Roman"/>
                <w:i/>
                <w:sz w:val="24"/>
                <w:szCs w:val="24"/>
              </w:rPr>
              <w:t xml:space="preserve">одновременно в целях исключения между ними противоречий. </w:t>
            </w:r>
          </w:p>
          <w:p w14:paraId="61C9586E" w14:textId="77777777" w:rsidR="00BE7282" w:rsidRPr="00057CE4" w:rsidRDefault="00B41273" w:rsidP="00BE7282">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 xml:space="preserve">Просим пояснить, в отношении признаков связанности речь идет о «возможной связанности лиц» по аналогии с подходом, примененным к кредитным организациям? </w:t>
            </w:r>
            <w:r w:rsidR="00BE7282" w:rsidRPr="00057CE4">
              <w:rPr>
                <w:rFonts w:ascii="Times New Roman" w:hAnsi="Times New Roman" w:cs="Times New Roman"/>
                <w:i/>
                <w:sz w:val="24"/>
                <w:szCs w:val="24"/>
              </w:rPr>
              <w:t xml:space="preserve"> </w:t>
            </w:r>
          </w:p>
          <w:p w14:paraId="7E714CA3" w14:textId="18B5ECE6" w:rsidR="00CA55CE" w:rsidRPr="00057CE4" w:rsidRDefault="0039284B" w:rsidP="0039284B">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Как</w:t>
            </w:r>
            <w:r w:rsidR="00631AF8" w:rsidRPr="00057CE4">
              <w:rPr>
                <w:rFonts w:ascii="Times New Roman" w:hAnsi="Times New Roman" w:cs="Times New Roman"/>
                <w:i/>
                <w:sz w:val="24"/>
                <w:szCs w:val="24"/>
              </w:rPr>
              <w:t xml:space="preserve">ие </w:t>
            </w:r>
            <w:r w:rsidR="009A36A7" w:rsidRPr="00057CE4">
              <w:rPr>
                <w:rFonts w:ascii="Times New Roman" w:hAnsi="Times New Roman" w:cs="Times New Roman"/>
                <w:i/>
                <w:sz w:val="24"/>
                <w:szCs w:val="24"/>
              </w:rPr>
              <w:t xml:space="preserve">и когда </w:t>
            </w:r>
            <w:r w:rsidR="00631AF8" w:rsidRPr="00057CE4">
              <w:rPr>
                <w:rFonts w:ascii="Times New Roman" w:hAnsi="Times New Roman" w:cs="Times New Roman"/>
                <w:i/>
                <w:sz w:val="24"/>
                <w:szCs w:val="24"/>
              </w:rPr>
              <w:t>будут установлены требования</w:t>
            </w:r>
            <w:r w:rsidRPr="00057CE4">
              <w:rPr>
                <w:rFonts w:ascii="Times New Roman" w:hAnsi="Times New Roman" w:cs="Times New Roman"/>
                <w:i/>
                <w:sz w:val="24"/>
                <w:szCs w:val="24"/>
              </w:rPr>
              <w:t>, направленные на выявление конфликта</w:t>
            </w:r>
            <w:r w:rsidR="00420E1E" w:rsidRPr="00057CE4">
              <w:rPr>
                <w:rFonts w:ascii="Times New Roman" w:hAnsi="Times New Roman" w:cs="Times New Roman"/>
                <w:i/>
                <w:sz w:val="24"/>
                <w:szCs w:val="24"/>
              </w:rPr>
              <w:t xml:space="preserve"> интересов, управление им и предотвращение </w:t>
            </w:r>
            <w:r w:rsidR="00420E1E" w:rsidRPr="00057CE4">
              <w:rPr>
                <w:rFonts w:ascii="Times New Roman" w:hAnsi="Times New Roman" w:cs="Times New Roman"/>
                <w:i/>
                <w:sz w:val="24"/>
                <w:szCs w:val="24"/>
              </w:rPr>
              <w:lastRenderedPageBreak/>
              <w:t>его реализации</w:t>
            </w:r>
            <w:r w:rsidRPr="00057CE4">
              <w:rPr>
                <w:rFonts w:ascii="Times New Roman" w:hAnsi="Times New Roman" w:cs="Times New Roman"/>
                <w:i/>
                <w:sz w:val="24"/>
                <w:szCs w:val="24"/>
              </w:rPr>
              <w:t xml:space="preserve"> </w:t>
            </w:r>
            <w:r w:rsidR="00420E1E" w:rsidRPr="00057CE4">
              <w:rPr>
                <w:rFonts w:ascii="Times New Roman" w:hAnsi="Times New Roman" w:cs="Times New Roman"/>
                <w:i/>
                <w:sz w:val="24"/>
                <w:szCs w:val="24"/>
              </w:rPr>
              <w:t>в сфере инвестирован</w:t>
            </w:r>
            <w:r w:rsidRPr="00057CE4">
              <w:rPr>
                <w:rFonts w:ascii="Times New Roman" w:hAnsi="Times New Roman" w:cs="Times New Roman"/>
                <w:i/>
                <w:sz w:val="24"/>
                <w:szCs w:val="24"/>
              </w:rPr>
              <w:t>ия пенсионных резервов и совершения сделок за счет средств пенсионных резервов</w:t>
            </w:r>
            <w:r w:rsidR="00420E1E" w:rsidRPr="00057CE4">
              <w:rPr>
                <w:rFonts w:ascii="Times New Roman" w:hAnsi="Times New Roman" w:cs="Times New Roman"/>
                <w:i/>
                <w:sz w:val="24"/>
                <w:szCs w:val="24"/>
              </w:rPr>
              <w:t xml:space="preserve"> для управляющих компаний, негосударственных пенсионных фондов и иных лиц, задействованных в указанных процессах?</w:t>
            </w:r>
          </w:p>
          <w:p w14:paraId="3541D445" w14:textId="3655279A" w:rsidR="00EF78DD" w:rsidRPr="00057CE4" w:rsidRDefault="00EE737D" w:rsidP="00EF78DD">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 xml:space="preserve">В соответствии с п. 1.2. Положения Банка России от 24.11.2014 № 441-П «Об оценке соответствия деятельности </w:t>
            </w:r>
            <w:r w:rsidR="009A36A7" w:rsidRPr="00057CE4">
              <w:rPr>
                <w:rFonts w:ascii="Times New Roman" w:hAnsi="Times New Roman" w:cs="Times New Roman"/>
                <w:i/>
                <w:sz w:val="24"/>
                <w:szCs w:val="24"/>
              </w:rPr>
              <w:t>негосударственного</w:t>
            </w:r>
            <w:r w:rsidRPr="00057CE4">
              <w:rPr>
                <w:rFonts w:ascii="Times New Roman" w:hAnsi="Times New Roman" w:cs="Times New Roman"/>
                <w:i/>
                <w:sz w:val="24"/>
                <w:szCs w:val="24"/>
              </w:rPr>
              <w:t xml:space="preserve"> пенсионного фонда требованиям к участию в системе гарантирования прав застрахованных лиц»,  показателю, отражающему управление конфликтами интересов при инвестировании средств пенсионных накоплений </w:t>
            </w:r>
            <w:r w:rsidRPr="00057CE4">
              <w:rPr>
                <w:rFonts w:ascii="Times New Roman" w:hAnsi="Times New Roman" w:cs="Times New Roman"/>
                <w:b/>
                <w:i/>
                <w:sz w:val="24"/>
                <w:szCs w:val="24"/>
              </w:rPr>
              <w:t>и пенсионных резервов</w:t>
            </w:r>
            <w:r w:rsidRPr="00057CE4">
              <w:rPr>
                <w:rFonts w:ascii="Times New Roman" w:hAnsi="Times New Roman" w:cs="Times New Roman"/>
                <w:i/>
                <w:sz w:val="24"/>
                <w:szCs w:val="24"/>
              </w:rPr>
              <w:t xml:space="preserve">, относится заключение договора (договоров) доверительного управления с управляющей компанией (управляющими компаниями), соответствующей (соответствующими) требованию </w:t>
            </w:r>
            <w:r w:rsidRPr="00057CE4">
              <w:rPr>
                <w:rFonts w:ascii="Times New Roman" w:hAnsi="Times New Roman" w:cs="Times New Roman"/>
                <w:b/>
                <w:i/>
                <w:sz w:val="24"/>
                <w:szCs w:val="24"/>
              </w:rPr>
              <w:t>абзаца шестнадцатого статьи 36.14</w:t>
            </w:r>
            <w:r w:rsidRPr="00057CE4">
              <w:rPr>
                <w:rFonts w:ascii="Times New Roman" w:hAnsi="Times New Roman" w:cs="Times New Roman"/>
                <w:i/>
                <w:sz w:val="24"/>
                <w:szCs w:val="24"/>
              </w:rPr>
              <w:t xml:space="preserve"> Федерального закона "О него</w:t>
            </w:r>
            <w:r w:rsidR="00132B4F" w:rsidRPr="00057CE4">
              <w:rPr>
                <w:rFonts w:ascii="Times New Roman" w:hAnsi="Times New Roman" w:cs="Times New Roman"/>
                <w:i/>
                <w:sz w:val="24"/>
                <w:szCs w:val="24"/>
              </w:rPr>
              <w:t>сударственных пенсионных фонда».</w:t>
            </w:r>
          </w:p>
          <w:p w14:paraId="541B5400" w14:textId="7A15E99A" w:rsidR="00132B4F" w:rsidRPr="00057CE4" w:rsidRDefault="00132B4F" w:rsidP="009A36A7">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 xml:space="preserve">Правильно ли мы понимаем, что п. 1.2. указанного акта относится только к негосударственным пенсионным фондам, </w:t>
            </w:r>
            <w:r w:rsidR="000E051F" w:rsidRPr="00057CE4">
              <w:rPr>
                <w:rFonts w:ascii="Times New Roman" w:hAnsi="Times New Roman" w:cs="Times New Roman"/>
                <w:i/>
                <w:sz w:val="24"/>
                <w:szCs w:val="24"/>
              </w:rPr>
              <w:t>принимающим участие</w:t>
            </w:r>
            <w:r w:rsidR="009A36A7" w:rsidRPr="00057CE4">
              <w:rPr>
                <w:rFonts w:ascii="Times New Roman" w:hAnsi="Times New Roman" w:cs="Times New Roman"/>
                <w:i/>
                <w:sz w:val="24"/>
                <w:szCs w:val="24"/>
              </w:rPr>
              <w:t xml:space="preserve"> в системе </w:t>
            </w:r>
            <w:r w:rsidR="00C93B93" w:rsidRPr="00057CE4">
              <w:rPr>
                <w:rFonts w:ascii="Times New Roman" w:hAnsi="Times New Roman" w:cs="Times New Roman"/>
                <w:i/>
                <w:sz w:val="24"/>
                <w:szCs w:val="24"/>
              </w:rPr>
              <w:t>гарантирования прав застрахованных лиц,</w:t>
            </w:r>
            <w:r w:rsidR="009A36A7" w:rsidRPr="00057CE4">
              <w:rPr>
                <w:rFonts w:ascii="Times New Roman" w:hAnsi="Times New Roman" w:cs="Times New Roman"/>
                <w:i/>
                <w:sz w:val="24"/>
                <w:szCs w:val="24"/>
              </w:rPr>
              <w:t xml:space="preserve"> и не планируется распространение аналогичных требований к фондам, инвестирующим только </w:t>
            </w:r>
            <w:r w:rsidR="009A36A7" w:rsidRPr="00057CE4">
              <w:rPr>
                <w:rFonts w:ascii="Times New Roman" w:hAnsi="Times New Roman" w:cs="Times New Roman"/>
                <w:i/>
                <w:sz w:val="24"/>
                <w:szCs w:val="24"/>
              </w:rPr>
              <w:lastRenderedPageBreak/>
              <w:t>средства пенсионных резервов.</w:t>
            </w:r>
          </w:p>
        </w:tc>
      </w:tr>
      <w:tr w:rsidR="0098257E" w:rsidRPr="00057CE4" w14:paraId="6A1645EA" w14:textId="376734B4" w:rsidTr="0098257E">
        <w:trPr>
          <w:trHeight w:val="397"/>
        </w:trPr>
        <w:tc>
          <w:tcPr>
            <w:tcW w:w="4593" w:type="dxa"/>
            <w:vMerge w:val="restart"/>
          </w:tcPr>
          <w:p w14:paraId="2315B4C8" w14:textId="3C6B8CE4" w:rsidR="0098257E" w:rsidRPr="00057CE4" w:rsidRDefault="0098257E" w:rsidP="0076067F">
            <w:pPr>
              <w:spacing w:after="0" w:line="240" w:lineRule="auto"/>
              <w:jc w:val="both"/>
              <w:rPr>
                <w:rFonts w:ascii="Times New Roman" w:hAnsi="Times New Roman" w:cs="Times New Roman"/>
                <w:sz w:val="24"/>
                <w:szCs w:val="24"/>
              </w:rPr>
            </w:pPr>
            <w:r w:rsidRPr="00057CE4">
              <w:rPr>
                <w:rFonts w:ascii="Times New Roman" w:hAnsi="Times New Roman" w:cs="Times New Roman"/>
                <w:sz w:val="24"/>
                <w:szCs w:val="24"/>
              </w:rPr>
              <w:lastRenderedPageBreak/>
              <w:t xml:space="preserve">В действующей редакции ст. </w:t>
            </w:r>
            <w:r w:rsidR="00511BC6" w:rsidRPr="00057CE4">
              <w:rPr>
                <w:rFonts w:ascii="Times New Roman" w:hAnsi="Times New Roman" w:cs="Times New Roman"/>
                <w:sz w:val="24"/>
                <w:szCs w:val="24"/>
              </w:rPr>
              <w:t>44 пунктов</w:t>
            </w:r>
            <w:r w:rsidRPr="00057CE4">
              <w:rPr>
                <w:rFonts w:ascii="Times New Roman" w:hAnsi="Times New Roman" w:cs="Times New Roman"/>
                <w:sz w:val="24"/>
                <w:szCs w:val="24"/>
              </w:rPr>
              <w:t xml:space="preserve"> 4.2. и 4.3. нет.</w:t>
            </w:r>
          </w:p>
        </w:tc>
        <w:tc>
          <w:tcPr>
            <w:tcW w:w="4678" w:type="dxa"/>
          </w:tcPr>
          <w:p w14:paraId="12C51561" w14:textId="74C9C93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"4.2) в случае обоснованного предположения о наличии между лицом, являющимся профессиональным участником рынка ценных бумаг, и иным лицом (лицами) отношений связанности, Банк России в целях контроля за выполнением требований, направленных на выявление конфликта интересов, управление им и предотвращение его реализации, вправе принять решение о признании таких лиц связанными в порядке, предусмотренном статьей 76.4-2 Федерального закона от 10 июля 2002 года N 86-ФЗ "О Центральном банке Российской Федерации (Банке России)";</w:t>
            </w:r>
          </w:p>
          <w:p w14:paraId="2DD1F0F9" w14:textId="77777777" w:rsidR="0098257E" w:rsidRPr="00057CE4" w:rsidRDefault="0098257E" w:rsidP="0076067F">
            <w:pPr>
              <w:spacing w:after="0" w:line="240" w:lineRule="auto"/>
              <w:jc w:val="both"/>
              <w:rPr>
                <w:rFonts w:ascii="Times New Roman" w:hAnsi="Times New Roman" w:cs="Times New Roman"/>
                <w:sz w:val="24"/>
                <w:szCs w:val="24"/>
              </w:rPr>
            </w:pPr>
          </w:p>
        </w:tc>
        <w:tc>
          <w:tcPr>
            <w:tcW w:w="5103" w:type="dxa"/>
          </w:tcPr>
          <w:p w14:paraId="3345671F" w14:textId="05E98782" w:rsidR="00B41273" w:rsidRPr="00057CE4" w:rsidRDefault="00B41273" w:rsidP="0076067F">
            <w:pPr>
              <w:spacing w:after="0" w:line="240" w:lineRule="auto"/>
              <w:jc w:val="both"/>
              <w:rPr>
                <w:rFonts w:ascii="Times New Roman" w:hAnsi="Times New Roman" w:cs="Times New Roman"/>
                <w:bCs/>
                <w:i/>
                <w:sz w:val="24"/>
                <w:szCs w:val="24"/>
              </w:rPr>
            </w:pPr>
            <w:r w:rsidRPr="00057CE4">
              <w:rPr>
                <w:rFonts w:ascii="Times New Roman" w:hAnsi="Times New Roman" w:cs="Times New Roman"/>
                <w:bCs/>
                <w:i/>
                <w:sz w:val="24"/>
                <w:szCs w:val="24"/>
              </w:rPr>
              <w:t>Просим пояснить,</w:t>
            </w:r>
            <w:r w:rsidR="001F4AC9" w:rsidRPr="00057CE4">
              <w:rPr>
                <w:rFonts w:ascii="Times New Roman" w:hAnsi="Times New Roman" w:cs="Times New Roman"/>
                <w:bCs/>
                <w:i/>
                <w:sz w:val="24"/>
                <w:szCs w:val="24"/>
              </w:rPr>
              <w:t xml:space="preserve"> почему в данном случае применяется термин</w:t>
            </w:r>
            <w:r w:rsidRPr="00057CE4">
              <w:rPr>
                <w:rFonts w:ascii="Times New Roman" w:hAnsi="Times New Roman" w:cs="Times New Roman"/>
                <w:bCs/>
                <w:i/>
                <w:sz w:val="24"/>
                <w:szCs w:val="24"/>
              </w:rPr>
              <w:t xml:space="preserve"> «обоснованное предположение»</w:t>
            </w:r>
            <w:r w:rsidR="001F4AC9" w:rsidRPr="00057CE4">
              <w:rPr>
                <w:rFonts w:ascii="Times New Roman" w:hAnsi="Times New Roman" w:cs="Times New Roman"/>
                <w:bCs/>
                <w:i/>
                <w:sz w:val="24"/>
                <w:szCs w:val="24"/>
              </w:rPr>
              <w:t xml:space="preserve">, а не «мотивированное суждение» по аналогии с кредитными организации.  Есть ли разница в подходах? </w:t>
            </w:r>
          </w:p>
          <w:p w14:paraId="6044BF53" w14:textId="77777777" w:rsidR="00B41273" w:rsidRPr="00057CE4" w:rsidRDefault="00B41273" w:rsidP="0076067F">
            <w:pPr>
              <w:spacing w:after="0" w:line="240" w:lineRule="auto"/>
              <w:jc w:val="both"/>
              <w:rPr>
                <w:rFonts w:ascii="Times New Roman" w:hAnsi="Times New Roman" w:cs="Times New Roman"/>
                <w:bCs/>
                <w:i/>
                <w:sz w:val="24"/>
                <w:szCs w:val="24"/>
              </w:rPr>
            </w:pPr>
          </w:p>
          <w:p w14:paraId="78338E8C" w14:textId="77777777" w:rsidR="0098257E" w:rsidRPr="00057CE4" w:rsidRDefault="00B41273" w:rsidP="001C6DC1">
            <w:pPr>
              <w:spacing w:after="0" w:line="240" w:lineRule="auto"/>
              <w:jc w:val="both"/>
              <w:rPr>
                <w:rFonts w:ascii="Times New Roman" w:hAnsi="Times New Roman" w:cs="Times New Roman"/>
                <w:bCs/>
                <w:i/>
                <w:sz w:val="24"/>
                <w:szCs w:val="24"/>
              </w:rPr>
            </w:pPr>
            <w:r w:rsidRPr="00057CE4">
              <w:rPr>
                <w:rFonts w:ascii="Times New Roman" w:hAnsi="Times New Roman" w:cs="Times New Roman"/>
                <w:bCs/>
                <w:i/>
                <w:sz w:val="24"/>
                <w:szCs w:val="24"/>
              </w:rPr>
              <w:t>Просим пояснить, что</w:t>
            </w:r>
            <w:r w:rsidR="001C6DC1" w:rsidRPr="00057CE4">
              <w:rPr>
                <w:rFonts w:ascii="Times New Roman" w:hAnsi="Times New Roman" w:cs="Times New Roman"/>
                <w:bCs/>
                <w:i/>
                <w:sz w:val="24"/>
                <w:szCs w:val="24"/>
              </w:rPr>
              <w:t xml:space="preserve"> понимается под</w:t>
            </w:r>
            <w:r w:rsidRPr="00057CE4">
              <w:rPr>
                <w:rFonts w:ascii="Times New Roman" w:hAnsi="Times New Roman" w:cs="Times New Roman"/>
                <w:bCs/>
                <w:i/>
                <w:sz w:val="24"/>
                <w:szCs w:val="24"/>
              </w:rPr>
              <w:t xml:space="preserve"> «отношениями связанности»</w:t>
            </w:r>
            <w:r w:rsidR="001C6DC1" w:rsidRPr="00057CE4">
              <w:rPr>
                <w:rFonts w:ascii="Times New Roman" w:hAnsi="Times New Roman" w:cs="Times New Roman"/>
                <w:bCs/>
                <w:i/>
                <w:sz w:val="24"/>
                <w:szCs w:val="24"/>
              </w:rPr>
              <w:t xml:space="preserve">: наличие признаков связанности или сам по себе факт того, что лица являются связанными в соответствии с определением связанных лиц. </w:t>
            </w:r>
            <w:r w:rsidRPr="00057CE4">
              <w:rPr>
                <w:rFonts w:ascii="Times New Roman" w:hAnsi="Times New Roman" w:cs="Times New Roman"/>
                <w:bCs/>
                <w:i/>
                <w:sz w:val="24"/>
                <w:szCs w:val="24"/>
              </w:rPr>
              <w:t xml:space="preserve"> </w:t>
            </w:r>
          </w:p>
          <w:p w14:paraId="62B5133F" w14:textId="77777777" w:rsidR="00420E1E" w:rsidRPr="00057CE4" w:rsidRDefault="00420E1E" w:rsidP="001C6DC1">
            <w:pPr>
              <w:spacing w:after="0" w:line="240" w:lineRule="auto"/>
              <w:jc w:val="both"/>
              <w:rPr>
                <w:rFonts w:ascii="Times New Roman" w:hAnsi="Times New Roman" w:cs="Times New Roman"/>
                <w:bCs/>
                <w:i/>
                <w:sz w:val="24"/>
                <w:szCs w:val="24"/>
              </w:rPr>
            </w:pPr>
          </w:p>
          <w:p w14:paraId="4CFEC002" w14:textId="246D25D0" w:rsidR="00420E1E" w:rsidRPr="00057CE4" w:rsidRDefault="00420E1E" w:rsidP="00420E1E">
            <w:pPr>
              <w:spacing w:after="0" w:line="240" w:lineRule="auto"/>
              <w:jc w:val="both"/>
              <w:rPr>
                <w:rFonts w:ascii="Times New Roman" w:hAnsi="Times New Roman" w:cs="Times New Roman"/>
                <w:bCs/>
                <w:i/>
                <w:sz w:val="24"/>
                <w:szCs w:val="24"/>
              </w:rPr>
            </w:pPr>
            <w:r w:rsidRPr="00057CE4">
              <w:rPr>
                <w:rFonts w:ascii="Times New Roman" w:hAnsi="Times New Roman" w:cs="Times New Roman"/>
                <w:bCs/>
                <w:i/>
                <w:sz w:val="24"/>
                <w:szCs w:val="24"/>
              </w:rPr>
              <w:t xml:space="preserve">Согласно предлагаемым изменениям, Банк России вправе принять решение о признании таких лиц связанными в порядке, предусмотренном </w:t>
            </w:r>
            <w:hyperlink r:id="rId8" w:history="1">
              <w:r w:rsidRPr="00057CE4">
                <w:rPr>
                  <w:rStyle w:val="a3"/>
                  <w:rFonts w:ascii="Times New Roman" w:hAnsi="Times New Roman" w:cs="Times New Roman"/>
                  <w:bCs/>
                  <w:i/>
                  <w:color w:val="auto"/>
                  <w:sz w:val="24"/>
                  <w:szCs w:val="24"/>
                </w:rPr>
                <w:t>статьей 76.4-2</w:t>
              </w:r>
            </w:hyperlink>
            <w:r w:rsidRPr="00057CE4">
              <w:rPr>
                <w:rFonts w:ascii="Times New Roman" w:hAnsi="Times New Roman" w:cs="Times New Roman"/>
                <w:bCs/>
                <w:i/>
                <w:sz w:val="24"/>
                <w:szCs w:val="24"/>
              </w:rPr>
              <w:t xml:space="preserve">  рассматриваемого закона </w:t>
            </w:r>
            <w:r w:rsidRPr="00057CE4">
              <w:rPr>
                <w:rFonts w:ascii="Times New Roman" w:hAnsi="Times New Roman" w:cs="Times New Roman"/>
                <w:bCs/>
                <w:i/>
                <w:sz w:val="24"/>
                <w:szCs w:val="24"/>
                <w:u w:val="single"/>
              </w:rPr>
              <w:t>в целях контроля</w:t>
            </w:r>
            <w:r w:rsidRPr="00057CE4">
              <w:rPr>
                <w:rFonts w:ascii="Times New Roman" w:hAnsi="Times New Roman" w:cs="Times New Roman"/>
                <w:bCs/>
                <w:i/>
                <w:sz w:val="24"/>
                <w:szCs w:val="24"/>
              </w:rPr>
              <w:t xml:space="preserve"> за выполнением требований, направленных на выявление конфликта интересов, управление им и предотвращение его реализации.</w:t>
            </w:r>
          </w:p>
          <w:p w14:paraId="0D5DB97B" w14:textId="46C479EC" w:rsidR="00420E1E" w:rsidRPr="00057CE4" w:rsidRDefault="00420E1E" w:rsidP="009A36A7">
            <w:pPr>
              <w:spacing w:after="0" w:line="240" w:lineRule="auto"/>
              <w:jc w:val="both"/>
              <w:rPr>
                <w:rFonts w:ascii="Times New Roman" w:hAnsi="Times New Roman" w:cs="Times New Roman"/>
                <w:bCs/>
                <w:i/>
                <w:sz w:val="24"/>
                <w:szCs w:val="24"/>
              </w:rPr>
            </w:pPr>
            <w:r w:rsidRPr="00057CE4">
              <w:rPr>
                <w:rFonts w:ascii="Times New Roman" w:hAnsi="Times New Roman" w:cs="Times New Roman"/>
                <w:bCs/>
                <w:i/>
                <w:sz w:val="24"/>
                <w:szCs w:val="24"/>
              </w:rPr>
              <w:t>Просим разъясни</w:t>
            </w:r>
            <w:r w:rsidR="00631AF8" w:rsidRPr="00057CE4">
              <w:rPr>
                <w:rFonts w:ascii="Times New Roman" w:hAnsi="Times New Roman" w:cs="Times New Roman"/>
                <w:bCs/>
                <w:i/>
                <w:sz w:val="24"/>
                <w:szCs w:val="24"/>
              </w:rPr>
              <w:t xml:space="preserve">ть, на основании каких критериев, </w:t>
            </w:r>
            <w:r w:rsidR="009A36A7" w:rsidRPr="00057CE4">
              <w:rPr>
                <w:rFonts w:ascii="Times New Roman" w:hAnsi="Times New Roman" w:cs="Times New Roman"/>
                <w:bCs/>
                <w:i/>
                <w:sz w:val="24"/>
                <w:szCs w:val="24"/>
              </w:rPr>
              <w:t>будут</w:t>
            </w:r>
            <w:r w:rsidRPr="00057CE4">
              <w:rPr>
                <w:rFonts w:ascii="Times New Roman" w:hAnsi="Times New Roman" w:cs="Times New Roman"/>
                <w:bCs/>
                <w:i/>
                <w:sz w:val="24"/>
                <w:szCs w:val="24"/>
              </w:rPr>
              <w:t xml:space="preserve"> устанавливаться требования, направленные на выявления конфликта интересов, управление им и предотвращение его реализации в сфере инвестирования средств пенсионных резервов и совершения сделок за счет средств пенсионных резервов.</w:t>
            </w:r>
          </w:p>
        </w:tc>
      </w:tr>
      <w:tr w:rsidR="0098257E" w:rsidRPr="00057CE4" w14:paraId="3F86A640" w14:textId="5FA16039" w:rsidTr="0098257E">
        <w:trPr>
          <w:trHeight w:val="505"/>
        </w:trPr>
        <w:tc>
          <w:tcPr>
            <w:tcW w:w="4593" w:type="dxa"/>
            <w:vMerge/>
          </w:tcPr>
          <w:p w14:paraId="73850A74" w14:textId="77777777" w:rsidR="0098257E" w:rsidRPr="00057CE4" w:rsidRDefault="0098257E" w:rsidP="0076067F">
            <w:pPr>
              <w:spacing w:after="0" w:line="240" w:lineRule="auto"/>
              <w:jc w:val="both"/>
              <w:rPr>
                <w:rFonts w:ascii="Times New Roman" w:hAnsi="Times New Roman" w:cs="Times New Roman"/>
                <w:sz w:val="24"/>
                <w:szCs w:val="24"/>
              </w:rPr>
            </w:pPr>
          </w:p>
        </w:tc>
        <w:tc>
          <w:tcPr>
            <w:tcW w:w="4678" w:type="dxa"/>
          </w:tcPr>
          <w:p w14:paraId="51EF0C49" w14:textId="6C33A4B9"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 xml:space="preserve">4.3) проводить в порядке, установленном нормативным актом Банка России, оценку качества системы управления рисками профессионального участника рынка </w:t>
            </w:r>
            <w:r w:rsidRPr="00057CE4">
              <w:rPr>
                <w:rFonts w:ascii="Times New Roman" w:hAnsi="Times New Roman" w:cs="Times New Roman"/>
                <w:bCs/>
                <w:sz w:val="24"/>
                <w:szCs w:val="24"/>
              </w:rPr>
              <w:lastRenderedPageBreak/>
              <w:t>ценных бумаг, за исключением кредитных организаций, ее соответствия характеру совершаемых профессиональным участником рынка ценных бумаг операций, включая определение объема и структуры операций как критериев такой оценки. По результатам проведенной оценки в порядке, установленном статьей 76.4-2 Федерального закона от 10 июля 2002 года N 86-ФЗ "О Центральном банке Российской Федерации (Банке России)", Банк России вправе принять решение об установлении для профессионального участника рынка ценных бумаг индивидуальных предельных значений обязательных нормативов;".</w:t>
            </w:r>
          </w:p>
          <w:p w14:paraId="5AB72801" w14:textId="77777777" w:rsidR="0098257E" w:rsidRPr="00057CE4" w:rsidRDefault="0098257E" w:rsidP="0076067F">
            <w:pPr>
              <w:spacing w:after="0" w:line="240" w:lineRule="auto"/>
              <w:jc w:val="both"/>
              <w:rPr>
                <w:rFonts w:ascii="Times New Roman" w:hAnsi="Times New Roman" w:cs="Times New Roman"/>
                <w:sz w:val="24"/>
                <w:szCs w:val="24"/>
              </w:rPr>
            </w:pPr>
          </w:p>
        </w:tc>
        <w:tc>
          <w:tcPr>
            <w:tcW w:w="5103" w:type="dxa"/>
          </w:tcPr>
          <w:p w14:paraId="4CF561EB" w14:textId="77777777" w:rsidR="0098257E" w:rsidRPr="00057CE4" w:rsidRDefault="0098257E" w:rsidP="0076067F">
            <w:pPr>
              <w:spacing w:after="0" w:line="240" w:lineRule="auto"/>
              <w:jc w:val="both"/>
              <w:rPr>
                <w:rFonts w:ascii="Times New Roman" w:hAnsi="Times New Roman" w:cs="Times New Roman"/>
                <w:bCs/>
                <w:sz w:val="24"/>
                <w:szCs w:val="24"/>
              </w:rPr>
            </w:pPr>
          </w:p>
        </w:tc>
      </w:tr>
      <w:tr w:rsidR="0098257E" w:rsidRPr="00057CE4" w14:paraId="0B9C25EE" w14:textId="7CBA4DD5" w:rsidTr="0098257E">
        <w:trPr>
          <w:trHeight w:val="505"/>
        </w:trPr>
        <w:tc>
          <w:tcPr>
            <w:tcW w:w="4593" w:type="dxa"/>
            <w:shd w:val="clear" w:color="auto" w:fill="AEAAAA" w:themeFill="background2" w:themeFillShade="BF"/>
          </w:tcPr>
          <w:p w14:paraId="4A8558EA" w14:textId="34D082A6" w:rsidR="004017A9" w:rsidRPr="00057CE4" w:rsidRDefault="0098257E" w:rsidP="004017A9">
            <w:pPr>
              <w:spacing w:after="0" w:line="240" w:lineRule="auto"/>
              <w:jc w:val="both"/>
              <w:rPr>
                <w:rFonts w:ascii="Times New Roman" w:hAnsi="Times New Roman" w:cs="Times New Roman"/>
                <w:b/>
                <w:bCs/>
                <w:sz w:val="24"/>
                <w:szCs w:val="24"/>
              </w:rPr>
            </w:pPr>
            <w:r w:rsidRPr="00057CE4">
              <w:rPr>
                <w:rFonts w:ascii="Times New Roman" w:hAnsi="Times New Roman" w:cs="Times New Roman"/>
                <w:b/>
                <w:sz w:val="24"/>
                <w:szCs w:val="24"/>
              </w:rPr>
              <w:lastRenderedPageBreak/>
              <w:t>Действующая ред</w:t>
            </w:r>
            <w:r w:rsidR="004017A9" w:rsidRPr="00057CE4">
              <w:rPr>
                <w:rFonts w:ascii="Times New Roman" w:hAnsi="Times New Roman" w:cs="Times New Roman"/>
                <w:b/>
                <w:sz w:val="24"/>
                <w:szCs w:val="24"/>
              </w:rPr>
              <w:t>акция</w:t>
            </w:r>
            <w:r w:rsidRPr="00057CE4">
              <w:rPr>
                <w:rFonts w:ascii="Times New Roman" w:hAnsi="Times New Roman" w:cs="Times New Roman"/>
                <w:b/>
                <w:sz w:val="24"/>
                <w:szCs w:val="24"/>
              </w:rPr>
              <w:t xml:space="preserve"> </w:t>
            </w:r>
            <w:r w:rsidR="004017A9" w:rsidRPr="00057CE4">
              <w:rPr>
                <w:rFonts w:ascii="Times New Roman" w:hAnsi="Times New Roman" w:cs="Times New Roman"/>
                <w:b/>
                <w:bCs/>
                <w:sz w:val="24"/>
                <w:szCs w:val="24"/>
              </w:rPr>
              <w:t xml:space="preserve">Федерального закона от 07.05.1998 № 75-ФЗ «О негосударственных пенсионных фондах» </w:t>
            </w:r>
          </w:p>
          <w:p w14:paraId="2BA4B0B4" w14:textId="4F855E74" w:rsidR="0098257E" w:rsidRPr="00057CE4" w:rsidRDefault="0098257E" w:rsidP="0076067F">
            <w:pPr>
              <w:spacing w:after="0" w:line="240" w:lineRule="auto"/>
              <w:jc w:val="both"/>
              <w:rPr>
                <w:rFonts w:ascii="Times New Roman" w:hAnsi="Times New Roman" w:cs="Times New Roman"/>
                <w:b/>
                <w:sz w:val="24"/>
                <w:szCs w:val="24"/>
              </w:rPr>
            </w:pPr>
          </w:p>
        </w:tc>
        <w:tc>
          <w:tcPr>
            <w:tcW w:w="4678" w:type="dxa"/>
            <w:shd w:val="clear" w:color="auto" w:fill="AEAAAA" w:themeFill="background2" w:themeFillShade="BF"/>
          </w:tcPr>
          <w:p w14:paraId="681BBFDB" w14:textId="114017E6"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t xml:space="preserve">Предлагаемые изменения в </w:t>
            </w:r>
            <w:r w:rsidR="004017A9" w:rsidRPr="00057CE4">
              <w:rPr>
                <w:rFonts w:ascii="Times New Roman" w:hAnsi="Times New Roman" w:cs="Times New Roman"/>
                <w:b/>
                <w:bCs/>
                <w:sz w:val="24"/>
                <w:szCs w:val="24"/>
              </w:rPr>
              <w:t>Федеральный закон от 07.05.1998 № 75-ФЗ «О негосударственных пенсионных фондах»</w:t>
            </w:r>
          </w:p>
        </w:tc>
        <w:tc>
          <w:tcPr>
            <w:tcW w:w="5103" w:type="dxa"/>
            <w:shd w:val="clear" w:color="auto" w:fill="AEAAAA" w:themeFill="background2" w:themeFillShade="BF"/>
          </w:tcPr>
          <w:p w14:paraId="1248DFF0" w14:textId="75157C7C"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t xml:space="preserve"> </w:t>
            </w:r>
          </w:p>
        </w:tc>
      </w:tr>
      <w:tr w:rsidR="0098257E" w:rsidRPr="00057CE4" w14:paraId="2D259344" w14:textId="10C3C1E6" w:rsidTr="0098257E">
        <w:trPr>
          <w:trHeight w:val="505"/>
        </w:trPr>
        <w:tc>
          <w:tcPr>
            <w:tcW w:w="9271" w:type="dxa"/>
            <w:gridSpan w:val="2"/>
            <w:shd w:val="clear" w:color="auto" w:fill="D0CECE" w:themeFill="background2" w:themeFillShade="E6"/>
          </w:tcPr>
          <w:p w14:paraId="0067C81F" w14:textId="77777777" w:rsidR="0098257E" w:rsidRPr="00057CE4" w:rsidRDefault="0098257E" w:rsidP="0076067F">
            <w:pPr>
              <w:spacing w:after="0" w:line="240" w:lineRule="auto"/>
              <w:jc w:val="both"/>
              <w:rPr>
                <w:rFonts w:ascii="Times New Roman" w:hAnsi="Times New Roman" w:cs="Times New Roman"/>
                <w:b/>
                <w:sz w:val="24"/>
                <w:szCs w:val="24"/>
              </w:rPr>
            </w:pPr>
          </w:p>
          <w:p w14:paraId="3C0F760E" w14:textId="77777777"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t>Статья 3 дополнена абзацем следующего содержания</w:t>
            </w:r>
          </w:p>
          <w:p w14:paraId="28750AA1" w14:textId="5628FE52" w:rsidR="0098257E" w:rsidRPr="00057CE4" w:rsidRDefault="0098257E" w:rsidP="0076067F">
            <w:pPr>
              <w:autoSpaceDE w:val="0"/>
              <w:autoSpaceDN w:val="0"/>
              <w:adjustRightInd w:val="0"/>
              <w:spacing w:after="0" w:line="240" w:lineRule="auto"/>
              <w:jc w:val="both"/>
              <w:outlineLvl w:val="0"/>
              <w:rPr>
                <w:rFonts w:ascii="Times New Roman" w:hAnsi="Times New Roman" w:cs="Times New Roman"/>
                <w:b/>
                <w:bCs/>
                <w:sz w:val="24"/>
                <w:szCs w:val="24"/>
              </w:rPr>
            </w:pPr>
            <w:r w:rsidRPr="00057CE4">
              <w:rPr>
                <w:rFonts w:ascii="Times New Roman" w:hAnsi="Times New Roman" w:cs="Times New Roman"/>
                <w:b/>
                <w:bCs/>
                <w:sz w:val="24"/>
                <w:szCs w:val="24"/>
              </w:rPr>
              <w:t>Основные понятия, используемые в настоящем Федеральном законе</w:t>
            </w:r>
          </w:p>
        </w:tc>
        <w:tc>
          <w:tcPr>
            <w:tcW w:w="5103" w:type="dxa"/>
            <w:shd w:val="clear" w:color="auto" w:fill="D0CECE" w:themeFill="background2" w:themeFillShade="E6"/>
          </w:tcPr>
          <w:p w14:paraId="40F24183" w14:textId="545584B3" w:rsidR="0098257E" w:rsidRPr="00057CE4" w:rsidRDefault="0098257E" w:rsidP="0076067F">
            <w:pPr>
              <w:spacing w:after="0" w:line="240" w:lineRule="auto"/>
              <w:jc w:val="both"/>
              <w:rPr>
                <w:rFonts w:ascii="Times New Roman" w:hAnsi="Times New Roman" w:cs="Times New Roman"/>
                <w:b/>
                <w:sz w:val="24"/>
                <w:szCs w:val="24"/>
              </w:rPr>
            </w:pPr>
            <w:r w:rsidRPr="00057CE4">
              <w:rPr>
                <w:rFonts w:ascii="Times New Roman" w:hAnsi="Times New Roman" w:cs="Times New Roman"/>
                <w:b/>
                <w:bCs/>
                <w:sz w:val="24"/>
                <w:szCs w:val="24"/>
              </w:rPr>
              <w:t>Комментарии/вопросы в отношении предлагаемых изменений</w:t>
            </w:r>
          </w:p>
        </w:tc>
      </w:tr>
      <w:tr w:rsidR="0098257E" w:rsidRPr="00057CE4" w14:paraId="09046BB8" w14:textId="28C817D5" w:rsidTr="0098257E">
        <w:trPr>
          <w:trHeight w:val="505"/>
        </w:trPr>
        <w:tc>
          <w:tcPr>
            <w:tcW w:w="9271" w:type="dxa"/>
            <w:gridSpan w:val="2"/>
          </w:tcPr>
          <w:p w14:paraId="3652293A"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"связанные лица - юридические и (или) физические лица в случае, если одно из таких лиц контролирует или оказывает значительное влияние на другое лицо (других лиц) или если такие лица находятся под контролем или значительным влиянием третьего лица (третьих лиц). Признаки связанности лиц определяются нормативным актом Банка России.";</w:t>
            </w:r>
          </w:p>
        </w:tc>
        <w:tc>
          <w:tcPr>
            <w:tcW w:w="5103" w:type="dxa"/>
          </w:tcPr>
          <w:p w14:paraId="4F74BDDC" w14:textId="2515EFA8" w:rsidR="001F4AC9" w:rsidRPr="00057CE4" w:rsidRDefault="001C6DC1" w:rsidP="001F4AC9">
            <w:pPr>
              <w:autoSpaceDE w:val="0"/>
              <w:autoSpaceDN w:val="0"/>
              <w:adjustRightInd w:val="0"/>
              <w:spacing w:after="0" w:line="240" w:lineRule="auto"/>
              <w:jc w:val="both"/>
              <w:rPr>
                <w:rFonts w:ascii="Times New Roman" w:hAnsi="Times New Roman" w:cs="Times New Roman"/>
                <w:i/>
                <w:sz w:val="24"/>
                <w:szCs w:val="24"/>
              </w:rPr>
            </w:pPr>
            <w:r w:rsidRPr="00057CE4">
              <w:rPr>
                <w:rFonts w:ascii="Times New Roman" w:hAnsi="Times New Roman" w:cs="Times New Roman"/>
                <w:i/>
                <w:sz w:val="24"/>
                <w:szCs w:val="24"/>
              </w:rPr>
              <w:t xml:space="preserve">Правильно ли мы понимаем, что </w:t>
            </w:r>
            <w:r w:rsidR="001F4AC9" w:rsidRPr="00057CE4">
              <w:rPr>
                <w:rFonts w:ascii="Times New Roman" w:hAnsi="Times New Roman" w:cs="Times New Roman"/>
                <w:i/>
                <w:sz w:val="24"/>
                <w:szCs w:val="24"/>
              </w:rPr>
              <w:t>предложенные изменения в 75-ФЗ (в случае их принятия) вступят в силу одновременно с Указанием Банка России от 05.12.2019 N 5343-У "О требованиях по формированию состава и структуры пенсионных резервов"</w:t>
            </w:r>
            <w:r w:rsidR="0041782E" w:rsidRPr="00057CE4">
              <w:rPr>
                <w:rFonts w:ascii="Times New Roman" w:hAnsi="Times New Roman" w:cs="Times New Roman"/>
                <w:i/>
                <w:sz w:val="24"/>
                <w:szCs w:val="24"/>
              </w:rPr>
              <w:t xml:space="preserve"> и отменой 63 Постановления? </w:t>
            </w:r>
          </w:p>
          <w:p w14:paraId="0BC6CEAA" w14:textId="77777777" w:rsidR="00BA082B" w:rsidRPr="00057CE4" w:rsidRDefault="00BA082B" w:rsidP="001F4AC9">
            <w:pPr>
              <w:tabs>
                <w:tab w:val="left" w:pos="1080"/>
              </w:tabs>
              <w:jc w:val="both"/>
              <w:rPr>
                <w:rFonts w:ascii="Times New Roman" w:hAnsi="Times New Roman" w:cs="Times New Roman"/>
                <w:i/>
                <w:sz w:val="24"/>
                <w:szCs w:val="24"/>
              </w:rPr>
            </w:pPr>
          </w:p>
          <w:p w14:paraId="736B38E7" w14:textId="07E8DF2F" w:rsidR="00CA55CE" w:rsidRPr="00057CE4" w:rsidRDefault="001F4AC9" w:rsidP="001F4AC9">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lastRenderedPageBreak/>
              <w:t xml:space="preserve">Просим пояснить, почему в определении связанных лиц не указано, что контроль и значительное влияние определяется в соответствии с МСФО. </w:t>
            </w:r>
          </w:p>
          <w:p w14:paraId="77A33C8A" w14:textId="6584A253" w:rsidR="00CA55CE" w:rsidRPr="00057CE4" w:rsidRDefault="00CA55CE" w:rsidP="00CA55CE">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 xml:space="preserve">Просим пояснить, когда планируется разработка нормативного акта Банка России по определению признаков связанности? Каковы пределы таких признаков связанности? Хотелось бы рассматривать проекты изменений в обозначенные законы и нормативный акт Банка России одновременно в целях исключения между ними противоречий. </w:t>
            </w:r>
          </w:p>
          <w:p w14:paraId="4C5670AB" w14:textId="77777777" w:rsidR="00CA55CE" w:rsidRPr="00057CE4" w:rsidRDefault="00CA55CE" w:rsidP="00CA55CE">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 xml:space="preserve">Просим пояснить, в отношении признаков связанности речь идет о «возможной связанности лиц» по аналогии с подходом, примененным к кредитным организациям?  </w:t>
            </w:r>
          </w:p>
          <w:p w14:paraId="5C771C72" w14:textId="284DC660" w:rsidR="0041782E" w:rsidRPr="00057CE4" w:rsidRDefault="00CA55CE" w:rsidP="00CA55CE">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 xml:space="preserve">Просим пояснить, повлияет ли установление признаков связанности на трактовку связанных лиц в соответствии Указанием Банка России от 05.12.2019 N 5343-У "О требованиях по формированию состава и структуры пенсионных резервов". </w:t>
            </w:r>
          </w:p>
          <w:p w14:paraId="3347ED06" w14:textId="5DCBC93C" w:rsidR="00CA55CE" w:rsidRPr="00057CE4" w:rsidRDefault="00AD05BB" w:rsidP="00CA55CE">
            <w:pPr>
              <w:tabs>
                <w:tab w:val="left" w:pos="1080"/>
              </w:tabs>
              <w:jc w:val="both"/>
              <w:rPr>
                <w:rFonts w:ascii="Times New Roman" w:hAnsi="Times New Roman" w:cs="Times New Roman"/>
                <w:i/>
                <w:sz w:val="24"/>
                <w:szCs w:val="24"/>
              </w:rPr>
            </w:pPr>
            <w:r w:rsidRPr="00057CE4">
              <w:rPr>
                <w:rFonts w:ascii="Times New Roman" w:hAnsi="Times New Roman" w:cs="Times New Roman"/>
                <w:i/>
                <w:sz w:val="24"/>
                <w:szCs w:val="24"/>
              </w:rPr>
              <w:t xml:space="preserve">Просим дополнительно разъяснить как будет </w:t>
            </w:r>
            <w:r w:rsidR="000E051F" w:rsidRPr="00057CE4">
              <w:rPr>
                <w:rFonts w:ascii="Times New Roman" w:hAnsi="Times New Roman" w:cs="Times New Roman"/>
                <w:i/>
                <w:sz w:val="24"/>
                <w:szCs w:val="24"/>
              </w:rPr>
              <w:t>определяться</w:t>
            </w:r>
            <w:r w:rsidRPr="00057CE4">
              <w:rPr>
                <w:rFonts w:ascii="Times New Roman" w:hAnsi="Times New Roman" w:cs="Times New Roman"/>
                <w:i/>
                <w:sz w:val="24"/>
                <w:szCs w:val="24"/>
              </w:rPr>
              <w:t xml:space="preserve"> связанность в отношении имущества, входящего в состав паевого инвестиционного фонда, находящегося под управлением НКО (управляющей организации). </w:t>
            </w:r>
          </w:p>
          <w:p w14:paraId="1F4706AB" w14:textId="77777777" w:rsidR="0098257E" w:rsidRPr="00057CE4" w:rsidRDefault="0098257E" w:rsidP="0076067F">
            <w:pPr>
              <w:spacing w:after="0" w:line="240" w:lineRule="auto"/>
              <w:jc w:val="both"/>
              <w:rPr>
                <w:rFonts w:ascii="Times New Roman" w:hAnsi="Times New Roman" w:cs="Times New Roman"/>
                <w:bCs/>
                <w:i/>
                <w:sz w:val="24"/>
                <w:szCs w:val="24"/>
              </w:rPr>
            </w:pPr>
          </w:p>
        </w:tc>
      </w:tr>
      <w:tr w:rsidR="0098257E" w:rsidRPr="00057CE4" w14:paraId="30A02FDA" w14:textId="423D2E2F" w:rsidTr="0098257E">
        <w:trPr>
          <w:trHeight w:val="870"/>
        </w:trPr>
        <w:tc>
          <w:tcPr>
            <w:tcW w:w="9271" w:type="dxa"/>
            <w:gridSpan w:val="2"/>
            <w:shd w:val="clear" w:color="auto" w:fill="D0CECE" w:themeFill="background2" w:themeFillShade="E6"/>
          </w:tcPr>
          <w:p w14:paraId="6A87CBC4" w14:textId="77777777"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lastRenderedPageBreak/>
              <w:t>пункт 5 статья 25: дополняется словами</w:t>
            </w:r>
          </w:p>
          <w:p w14:paraId="475C07B3" w14:textId="31FC3AC4" w:rsidR="0098257E" w:rsidRPr="00057CE4" w:rsidRDefault="0098257E" w:rsidP="0076067F">
            <w:pPr>
              <w:autoSpaceDE w:val="0"/>
              <w:autoSpaceDN w:val="0"/>
              <w:adjustRightInd w:val="0"/>
              <w:spacing w:after="0" w:line="240" w:lineRule="auto"/>
              <w:jc w:val="both"/>
              <w:outlineLvl w:val="0"/>
              <w:rPr>
                <w:rFonts w:ascii="Times New Roman" w:hAnsi="Times New Roman" w:cs="Times New Roman"/>
                <w:bCs/>
                <w:sz w:val="24"/>
                <w:szCs w:val="24"/>
              </w:rPr>
            </w:pPr>
            <w:r w:rsidRPr="00057CE4">
              <w:rPr>
                <w:rFonts w:ascii="Times New Roman" w:hAnsi="Times New Roman" w:cs="Times New Roman"/>
                <w:b/>
                <w:bCs/>
                <w:sz w:val="24"/>
                <w:szCs w:val="24"/>
              </w:rPr>
              <w:t>Управление пенсионными резервами и инвестирование средств пенсионных накоплений</w:t>
            </w:r>
          </w:p>
        </w:tc>
        <w:tc>
          <w:tcPr>
            <w:tcW w:w="5103" w:type="dxa"/>
            <w:shd w:val="clear" w:color="auto" w:fill="D0CECE" w:themeFill="background2" w:themeFillShade="E6"/>
          </w:tcPr>
          <w:p w14:paraId="40218A21" w14:textId="3DF41FAD"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t>Комментарии/вопросы в отношении предлагаемых изменений</w:t>
            </w:r>
          </w:p>
        </w:tc>
      </w:tr>
      <w:tr w:rsidR="0098257E" w:rsidRPr="00057CE4" w14:paraId="3F223875" w14:textId="61BCF1A6" w:rsidTr="0098257E">
        <w:trPr>
          <w:trHeight w:val="505"/>
        </w:trPr>
        <w:tc>
          <w:tcPr>
            <w:tcW w:w="4593" w:type="dxa"/>
          </w:tcPr>
          <w:p w14:paraId="0C587F29" w14:textId="77777777" w:rsidR="0098257E" w:rsidRPr="00057CE4" w:rsidRDefault="0098257E" w:rsidP="0076067F">
            <w:pPr>
              <w:spacing w:after="0" w:line="240" w:lineRule="auto"/>
              <w:jc w:val="both"/>
              <w:rPr>
                <w:rFonts w:ascii="Times New Roman" w:hAnsi="Times New Roman" w:cs="Times New Roman"/>
                <w:sz w:val="24"/>
                <w:szCs w:val="24"/>
              </w:rPr>
            </w:pPr>
            <w:r w:rsidRPr="00057CE4">
              <w:rPr>
                <w:rFonts w:ascii="Times New Roman" w:hAnsi="Times New Roman" w:cs="Times New Roman"/>
                <w:sz w:val="24"/>
                <w:szCs w:val="24"/>
              </w:rPr>
              <w:t>Требования по формированию состава и структуры пенсионных резервов устанавливаются Банком России</w:t>
            </w:r>
          </w:p>
        </w:tc>
        <w:tc>
          <w:tcPr>
            <w:tcW w:w="4678" w:type="dxa"/>
          </w:tcPr>
          <w:p w14:paraId="3A130DE1"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 xml:space="preserve">Требования по формированию состава и структуры пенсионных резервов </w:t>
            </w:r>
            <w:r w:rsidRPr="00057CE4">
              <w:rPr>
                <w:rFonts w:ascii="Times New Roman" w:hAnsi="Times New Roman" w:cs="Times New Roman"/>
                <w:sz w:val="24"/>
                <w:szCs w:val="24"/>
              </w:rPr>
              <w:t>", в том числе требования к совершению в целях формирования состава и структуры пенсионных резервов сделок со связанными лицами и требования к размещению средств пенсионных резервов в активы связанных лиц,"</w:t>
            </w:r>
            <w:r w:rsidRPr="00057CE4">
              <w:rPr>
                <w:rFonts w:ascii="Times New Roman" w:hAnsi="Times New Roman" w:cs="Times New Roman"/>
                <w:bCs/>
                <w:sz w:val="24"/>
                <w:szCs w:val="24"/>
              </w:rPr>
              <w:t xml:space="preserve"> устанавливаются Банком России</w:t>
            </w:r>
          </w:p>
          <w:p w14:paraId="08083D3E" w14:textId="77777777" w:rsidR="0098257E" w:rsidRPr="00057CE4" w:rsidRDefault="0098257E" w:rsidP="0076067F">
            <w:pPr>
              <w:spacing w:after="0" w:line="240" w:lineRule="auto"/>
              <w:jc w:val="both"/>
              <w:rPr>
                <w:rFonts w:ascii="Times New Roman" w:hAnsi="Times New Roman" w:cs="Times New Roman"/>
                <w:bCs/>
                <w:sz w:val="24"/>
                <w:szCs w:val="24"/>
              </w:rPr>
            </w:pPr>
          </w:p>
        </w:tc>
        <w:tc>
          <w:tcPr>
            <w:tcW w:w="5103" w:type="dxa"/>
          </w:tcPr>
          <w:p w14:paraId="288F4918" w14:textId="0E466A7A" w:rsidR="0098257E" w:rsidRPr="00057CE4" w:rsidRDefault="0041782E" w:rsidP="0076067F">
            <w:pPr>
              <w:spacing w:after="0" w:line="240" w:lineRule="auto"/>
              <w:jc w:val="both"/>
              <w:rPr>
                <w:rFonts w:ascii="Times New Roman" w:hAnsi="Times New Roman" w:cs="Times New Roman"/>
                <w:bCs/>
                <w:i/>
                <w:sz w:val="24"/>
                <w:szCs w:val="24"/>
              </w:rPr>
            </w:pPr>
            <w:r w:rsidRPr="00057CE4">
              <w:rPr>
                <w:rFonts w:ascii="Times New Roman" w:hAnsi="Times New Roman" w:cs="Times New Roman"/>
                <w:bCs/>
                <w:i/>
                <w:sz w:val="24"/>
                <w:szCs w:val="24"/>
              </w:rPr>
              <w:t xml:space="preserve">Правильно ли мы понимаем, что речь идет о принятом, но не вступившем в силу </w:t>
            </w:r>
            <w:r w:rsidRPr="00057CE4">
              <w:rPr>
                <w:rFonts w:ascii="Times New Roman" w:hAnsi="Times New Roman" w:cs="Times New Roman"/>
                <w:i/>
                <w:sz w:val="24"/>
                <w:szCs w:val="24"/>
              </w:rPr>
              <w:t xml:space="preserve">Указании Банка России от 05.12.2019 N 5343-У "О требованиях по формированию состава и структуры пенсионных резервов"? Или планируется принятие иных актов Банком России? </w:t>
            </w:r>
          </w:p>
        </w:tc>
      </w:tr>
      <w:tr w:rsidR="0098257E" w:rsidRPr="00057CE4" w14:paraId="15868C67" w14:textId="1BF3E4C1" w:rsidTr="0098257E">
        <w:trPr>
          <w:trHeight w:val="910"/>
        </w:trPr>
        <w:tc>
          <w:tcPr>
            <w:tcW w:w="9271" w:type="dxa"/>
            <w:gridSpan w:val="2"/>
            <w:shd w:val="clear" w:color="auto" w:fill="D0CECE" w:themeFill="background2" w:themeFillShade="E6"/>
          </w:tcPr>
          <w:p w14:paraId="7AC50183" w14:textId="77777777"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t>пункт 6 статья 25: замена слов</w:t>
            </w:r>
          </w:p>
          <w:p w14:paraId="1EDCBE8B" w14:textId="22B5B51C" w:rsidR="0098257E" w:rsidRPr="00057CE4" w:rsidRDefault="0098257E" w:rsidP="0076067F">
            <w:pPr>
              <w:autoSpaceDE w:val="0"/>
              <w:autoSpaceDN w:val="0"/>
              <w:adjustRightInd w:val="0"/>
              <w:spacing w:after="0" w:line="240" w:lineRule="auto"/>
              <w:jc w:val="both"/>
              <w:outlineLvl w:val="0"/>
              <w:rPr>
                <w:rFonts w:ascii="Times New Roman" w:hAnsi="Times New Roman" w:cs="Times New Roman"/>
                <w:bCs/>
                <w:sz w:val="24"/>
                <w:szCs w:val="24"/>
              </w:rPr>
            </w:pPr>
            <w:r w:rsidRPr="00057CE4">
              <w:rPr>
                <w:rFonts w:ascii="Times New Roman" w:hAnsi="Times New Roman" w:cs="Times New Roman"/>
                <w:b/>
                <w:bCs/>
                <w:sz w:val="24"/>
                <w:szCs w:val="24"/>
              </w:rPr>
              <w:t>Управление пенсионными резервами и инвестирование средств пенсионных накоплений</w:t>
            </w:r>
          </w:p>
        </w:tc>
        <w:tc>
          <w:tcPr>
            <w:tcW w:w="5103" w:type="dxa"/>
            <w:shd w:val="clear" w:color="auto" w:fill="D0CECE" w:themeFill="background2" w:themeFillShade="E6"/>
          </w:tcPr>
          <w:p w14:paraId="769B7B14" w14:textId="577EFE71"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t>Комментарии/вопросы в отношении предлагаемых изменений</w:t>
            </w:r>
          </w:p>
        </w:tc>
      </w:tr>
      <w:tr w:rsidR="0098257E" w:rsidRPr="00057CE4" w14:paraId="2EFA7252" w14:textId="45CDAC98" w:rsidTr="0098257E">
        <w:trPr>
          <w:trHeight w:val="505"/>
        </w:trPr>
        <w:tc>
          <w:tcPr>
            <w:tcW w:w="4593" w:type="dxa"/>
          </w:tcPr>
          <w:p w14:paraId="65C4FDD8" w14:textId="58ED7730" w:rsidR="0098257E" w:rsidRPr="00057CE4" w:rsidRDefault="0098257E" w:rsidP="0076067F">
            <w:pPr>
              <w:autoSpaceDE w:val="0"/>
              <w:autoSpaceDN w:val="0"/>
              <w:adjustRightInd w:val="0"/>
              <w:spacing w:after="0" w:line="240" w:lineRule="auto"/>
              <w:jc w:val="both"/>
              <w:rPr>
                <w:rFonts w:ascii="Times New Roman" w:hAnsi="Times New Roman" w:cs="Times New Roman"/>
                <w:sz w:val="24"/>
                <w:szCs w:val="24"/>
              </w:rPr>
            </w:pPr>
            <w:r w:rsidRPr="00057CE4">
              <w:rPr>
                <w:rFonts w:ascii="Times New Roman" w:hAnsi="Times New Roman" w:cs="Times New Roman"/>
                <w:sz w:val="24"/>
                <w:szCs w:val="24"/>
              </w:rPr>
              <w:t xml:space="preserve">Оценка недвижимого имущества, а также иного имущества, предусмотренного нормативными актами Банка России, в которое размещаются средства пенсионных резервов, осуществляется на основании договора с лицом, определенным советом директоров (наблюдательным советом) фонда. Копия отчета об оценке указанного имущества представляется в специализированный депозитарий фонда и Банк России. Договор на проведение оценки имущества, предусмотренного настоящим пунктом, может заключаться только с физическими и юридическими лицами, которые отвечают требованиям Федерального закона от 29 июля 1998 </w:t>
            </w:r>
            <w:r w:rsidRPr="00057CE4">
              <w:rPr>
                <w:rFonts w:ascii="Times New Roman" w:hAnsi="Times New Roman" w:cs="Times New Roman"/>
                <w:sz w:val="24"/>
                <w:szCs w:val="24"/>
              </w:rPr>
              <w:lastRenderedPageBreak/>
              <w:t xml:space="preserve">года N 135-ФЗ "Об оценочной деятельности в Российской Федерации" и не являются </w:t>
            </w:r>
            <w:r w:rsidRPr="00057CE4">
              <w:rPr>
                <w:rFonts w:ascii="Times New Roman" w:hAnsi="Times New Roman" w:cs="Times New Roman"/>
                <w:strike/>
                <w:sz w:val="24"/>
                <w:szCs w:val="24"/>
              </w:rPr>
              <w:t>аффилированными лицами фонда, его управляющей компании (управляющих компаний), специализированного депозитария и аудиторской организации</w:t>
            </w:r>
            <w:r w:rsidRPr="00057CE4">
              <w:rPr>
                <w:rFonts w:ascii="Times New Roman" w:hAnsi="Times New Roman" w:cs="Times New Roman"/>
                <w:sz w:val="24"/>
                <w:szCs w:val="24"/>
              </w:rPr>
              <w:t>, с которой заключен договор на проведение обязательного аудита. При этом оценка имущества должна осуществляться при его приобретении, а также не реже одного раза в год, если иная периодичность не установлена нормативными актами Банка России. Лицо, с которым заключен договор на проведение оценки имущества, предусмотренного настоящим пунктом, несет ответственность перед фондом за причиненные ему убытки, возникшие в связи с использованием итоговой величины рыночной или иной стоимости объекта оценки, указанной в отчете, подписанном этим лицом.</w:t>
            </w:r>
          </w:p>
          <w:p w14:paraId="514B2AAC" w14:textId="77777777" w:rsidR="0098257E" w:rsidRPr="00057CE4" w:rsidRDefault="0098257E" w:rsidP="0076067F">
            <w:pPr>
              <w:spacing w:after="0" w:line="240" w:lineRule="auto"/>
              <w:jc w:val="both"/>
              <w:rPr>
                <w:rFonts w:ascii="Times New Roman" w:hAnsi="Times New Roman" w:cs="Times New Roman"/>
                <w:sz w:val="24"/>
                <w:szCs w:val="24"/>
              </w:rPr>
            </w:pPr>
          </w:p>
        </w:tc>
        <w:tc>
          <w:tcPr>
            <w:tcW w:w="4678" w:type="dxa"/>
          </w:tcPr>
          <w:p w14:paraId="33837C67" w14:textId="77777777" w:rsidR="0098257E" w:rsidRPr="00057CE4" w:rsidRDefault="0098257E" w:rsidP="0076067F">
            <w:pPr>
              <w:autoSpaceDE w:val="0"/>
              <w:autoSpaceDN w:val="0"/>
              <w:adjustRightInd w:val="0"/>
              <w:spacing w:after="0" w:line="240" w:lineRule="auto"/>
              <w:jc w:val="both"/>
              <w:rPr>
                <w:rFonts w:ascii="Times New Roman" w:hAnsi="Times New Roman" w:cs="Times New Roman"/>
                <w:sz w:val="24"/>
                <w:szCs w:val="24"/>
              </w:rPr>
            </w:pPr>
            <w:r w:rsidRPr="00057CE4">
              <w:rPr>
                <w:rFonts w:ascii="Times New Roman" w:hAnsi="Times New Roman" w:cs="Times New Roman"/>
                <w:sz w:val="24"/>
                <w:szCs w:val="24"/>
              </w:rPr>
              <w:lastRenderedPageBreak/>
              <w:t>Оценка недвижимого имущества, а также иного имущества, предусмотренного нормативными актами Банка России, в которое размещаются средства пенсионных резервов, осуществляется на основании договора с лицом, определенным советом директоров (наблюдательным советом) фонда. Копия отчета об оценке указанного имущества представляется в специализированный депозитарий фонда и Банк России. Договор на проведение оценки имущества, предусмотренного настоящим пунктом, может заключаться только с</w:t>
            </w:r>
          </w:p>
          <w:p w14:paraId="5EBBBB3C" w14:textId="5A8ABE38" w:rsidR="0098257E" w:rsidRPr="00057CE4" w:rsidRDefault="0098257E" w:rsidP="0076067F">
            <w:pPr>
              <w:autoSpaceDE w:val="0"/>
              <w:autoSpaceDN w:val="0"/>
              <w:adjustRightInd w:val="0"/>
              <w:spacing w:after="0" w:line="240" w:lineRule="auto"/>
              <w:jc w:val="both"/>
              <w:rPr>
                <w:rFonts w:ascii="Times New Roman" w:hAnsi="Times New Roman" w:cs="Times New Roman"/>
                <w:sz w:val="24"/>
                <w:szCs w:val="24"/>
              </w:rPr>
            </w:pPr>
            <w:r w:rsidRPr="00057CE4">
              <w:rPr>
                <w:rFonts w:ascii="Times New Roman" w:hAnsi="Times New Roman" w:cs="Times New Roman"/>
                <w:sz w:val="24"/>
                <w:szCs w:val="24"/>
              </w:rPr>
              <w:t xml:space="preserve"> физическими и юридическими лицами, которые отвечают требованиям Федерального закона от 29 июля 1998 года </w:t>
            </w:r>
            <w:r w:rsidRPr="00057CE4">
              <w:rPr>
                <w:rFonts w:ascii="Times New Roman" w:hAnsi="Times New Roman" w:cs="Times New Roman"/>
                <w:sz w:val="24"/>
                <w:szCs w:val="24"/>
              </w:rPr>
              <w:lastRenderedPageBreak/>
              <w:t xml:space="preserve">N 135-ФЗ "Об оценочной деятельности в Российской Федерации" и не являются </w:t>
            </w:r>
            <w:r w:rsidRPr="00057CE4">
              <w:rPr>
                <w:rFonts w:ascii="Times New Roman" w:hAnsi="Times New Roman" w:cs="Times New Roman"/>
                <w:b/>
                <w:bCs/>
                <w:sz w:val="24"/>
                <w:szCs w:val="24"/>
              </w:rPr>
              <w:t>"</w:t>
            </w:r>
            <w:r w:rsidRPr="00057CE4">
              <w:rPr>
                <w:rFonts w:ascii="Times New Roman" w:hAnsi="Times New Roman" w:cs="Times New Roman"/>
                <w:bCs/>
                <w:sz w:val="24"/>
                <w:szCs w:val="24"/>
              </w:rPr>
              <w:t>лицами, связанными с фондом, его управляющей компанией (управляющими компаниями), специализированным депозитарием и аудиторской организацией",</w:t>
            </w:r>
            <w:r w:rsidRPr="00057CE4">
              <w:rPr>
                <w:rFonts w:ascii="Times New Roman" w:hAnsi="Times New Roman" w:cs="Times New Roman"/>
                <w:sz w:val="24"/>
                <w:szCs w:val="24"/>
              </w:rPr>
              <w:t xml:space="preserve"> с которой заключен договор на проведение обязательного аудита. При этом оценка имущества должна осуществляться при его приобретении, а также не реже одного раза в год, если иная периодичность не установлена нормативными актами Банка России. Лицо, с которым заключен договор на проведение оценки имущества, предусмотренного настоящим пунктом, несет ответственность перед фондом за причиненные ему убытки, возникшие в связи с использованием итоговой величины рыночной или иной стоимости объекта оценки, указанной в отчете, подписанном этим лицом.</w:t>
            </w:r>
          </w:p>
          <w:p w14:paraId="630AC37D" w14:textId="77777777" w:rsidR="0098257E" w:rsidRPr="00057CE4" w:rsidRDefault="0098257E" w:rsidP="0076067F">
            <w:pPr>
              <w:spacing w:after="0" w:line="240" w:lineRule="auto"/>
              <w:jc w:val="both"/>
              <w:rPr>
                <w:rFonts w:ascii="Times New Roman" w:hAnsi="Times New Roman" w:cs="Times New Roman"/>
                <w:bCs/>
                <w:sz w:val="24"/>
                <w:szCs w:val="24"/>
              </w:rPr>
            </w:pPr>
          </w:p>
        </w:tc>
        <w:tc>
          <w:tcPr>
            <w:tcW w:w="5103" w:type="dxa"/>
          </w:tcPr>
          <w:p w14:paraId="7E6326A5" w14:textId="607F4D62" w:rsidR="0098257E" w:rsidRPr="00057CE4" w:rsidRDefault="009A36A7" w:rsidP="009A36A7">
            <w:pPr>
              <w:autoSpaceDE w:val="0"/>
              <w:autoSpaceDN w:val="0"/>
              <w:adjustRightInd w:val="0"/>
              <w:spacing w:after="0" w:line="240" w:lineRule="auto"/>
              <w:jc w:val="both"/>
              <w:rPr>
                <w:rFonts w:ascii="Times New Roman" w:hAnsi="Times New Roman" w:cs="Times New Roman"/>
                <w:i/>
                <w:sz w:val="24"/>
                <w:szCs w:val="24"/>
              </w:rPr>
            </w:pPr>
            <w:r w:rsidRPr="00057CE4">
              <w:rPr>
                <w:rFonts w:ascii="Times New Roman" w:hAnsi="Times New Roman" w:cs="Times New Roman"/>
                <w:i/>
                <w:sz w:val="24"/>
                <w:szCs w:val="24"/>
              </w:rPr>
              <w:lastRenderedPageBreak/>
              <w:t xml:space="preserve">Планируется ли внесение аналогичных изменений в части понятий «связанности </w:t>
            </w:r>
            <w:r w:rsidR="00511BC6" w:rsidRPr="00057CE4">
              <w:rPr>
                <w:rFonts w:ascii="Times New Roman" w:hAnsi="Times New Roman" w:cs="Times New Roman"/>
                <w:i/>
                <w:sz w:val="24"/>
                <w:szCs w:val="24"/>
              </w:rPr>
              <w:t>лиц» в</w:t>
            </w:r>
            <w:r w:rsidRPr="00057CE4">
              <w:rPr>
                <w:rFonts w:ascii="Times New Roman" w:hAnsi="Times New Roman" w:cs="Times New Roman"/>
                <w:i/>
                <w:sz w:val="24"/>
                <w:szCs w:val="24"/>
              </w:rPr>
              <w:t xml:space="preserve"> ФЗ «Об инвестиционных фондах»?</w:t>
            </w:r>
          </w:p>
        </w:tc>
      </w:tr>
      <w:tr w:rsidR="0098257E" w:rsidRPr="00057CE4" w14:paraId="67CAF23D" w14:textId="614372EC" w:rsidTr="0098257E">
        <w:trPr>
          <w:trHeight w:val="505"/>
        </w:trPr>
        <w:tc>
          <w:tcPr>
            <w:tcW w:w="9271" w:type="dxa"/>
            <w:gridSpan w:val="2"/>
            <w:shd w:val="clear" w:color="auto" w:fill="D0CECE" w:themeFill="background2" w:themeFillShade="E6"/>
          </w:tcPr>
          <w:p w14:paraId="6FF526A9" w14:textId="1284012F"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lastRenderedPageBreak/>
              <w:t>абзац 16 пункта 1 статьи 36.14: в новой редакции</w:t>
            </w:r>
          </w:p>
          <w:p w14:paraId="2AD92771" w14:textId="7F10C753"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
                <w:bCs/>
                <w:sz w:val="24"/>
                <w:szCs w:val="24"/>
              </w:rPr>
              <w:t>Обязанности управляющей компании, осуществляющей инвестирование средств пенсионных накоплений (Глава X.1. ОСОБЕННОСТИ ДЕЯТЕЛЬНОСТИ ПО ФОРМИРОВАНИЮ И ИНВЕСТИРОВАНИЮ ПЕНСИОННЫХ НАКОПЛЕНИЙ)</w:t>
            </w:r>
          </w:p>
        </w:tc>
        <w:tc>
          <w:tcPr>
            <w:tcW w:w="5103" w:type="dxa"/>
            <w:shd w:val="clear" w:color="auto" w:fill="D0CECE" w:themeFill="background2" w:themeFillShade="E6"/>
          </w:tcPr>
          <w:p w14:paraId="739CBBB8" w14:textId="058166A6"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bCs/>
                <w:sz w:val="24"/>
                <w:szCs w:val="24"/>
              </w:rPr>
              <w:t>Комментарии/вопросы в отношении предлагаемых изменений</w:t>
            </w:r>
          </w:p>
        </w:tc>
      </w:tr>
      <w:tr w:rsidR="0098257E" w:rsidRPr="00057CE4" w14:paraId="580B3AAB" w14:textId="5EDA88F0" w:rsidTr="0098257E">
        <w:trPr>
          <w:trHeight w:val="505"/>
        </w:trPr>
        <w:tc>
          <w:tcPr>
            <w:tcW w:w="4593" w:type="dxa"/>
          </w:tcPr>
          <w:p w14:paraId="6FBC0658" w14:textId="77777777" w:rsidR="0098257E" w:rsidRPr="00057CE4" w:rsidRDefault="0098257E" w:rsidP="0076067F">
            <w:pPr>
              <w:spacing w:after="0" w:line="240" w:lineRule="auto"/>
              <w:jc w:val="both"/>
              <w:rPr>
                <w:rFonts w:ascii="Times New Roman" w:hAnsi="Times New Roman" w:cs="Times New Roman"/>
                <w:sz w:val="24"/>
                <w:szCs w:val="24"/>
              </w:rPr>
            </w:pPr>
            <w:r w:rsidRPr="00057CE4">
              <w:rPr>
                <w:rFonts w:ascii="Times New Roman" w:hAnsi="Times New Roman" w:cs="Times New Roman"/>
                <w:sz w:val="24"/>
                <w:szCs w:val="24"/>
              </w:rPr>
              <w:t>не являться аффилированным лицом фонда, специализированного депозитария либо их аффилированных лиц;</w:t>
            </w:r>
          </w:p>
        </w:tc>
        <w:tc>
          <w:tcPr>
            <w:tcW w:w="4678" w:type="dxa"/>
          </w:tcPr>
          <w:p w14:paraId="1B4C454C"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"не являться лицом, связанным с фондом, специализированным депозитарием либо с связанными с ними лицами;"</w:t>
            </w:r>
          </w:p>
        </w:tc>
        <w:tc>
          <w:tcPr>
            <w:tcW w:w="5103" w:type="dxa"/>
          </w:tcPr>
          <w:p w14:paraId="6FB3E08A" w14:textId="41484F00" w:rsidR="009A36A7" w:rsidRPr="00057CE4" w:rsidRDefault="009A36A7" w:rsidP="009A36A7">
            <w:pPr>
              <w:spacing w:after="0" w:line="240" w:lineRule="auto"/>
              <w:jc w:val="both"/>
              <w:rPr>
                <w:rFonts w:ascii="Times New Roman" w:hAnsi="Times New Roman" w:cs="Times New Roman"/>
                <w:bCs/>
                <w:i/>
                <w:sz w:val="24"/>
                <w:szCs w:val="24"/>
              </w:rPr>
            </w:pPr>
            <w:r w:rsidRPr="00057CE4">
              <w:rPr>
                <w:rFonts w:ascii="Times New Roman" w:hAnsi="Times New Roman" w:cs="Times New Roman"/>
                <w:bCs/>
                <w:i/>
                <w:sz w:val="24"/>
                <w:szCs w:val="24"/>
              </w:rPr>
              <w:t xml:space="preserve">Правильно ли мы понимает, что только негосударственные пенсионные фонды, принимающие  участие в системе гарантирования прав застрахованных  пенсионными резервами лиц , работающие и с пенсионными накоплениями, и с  пенсионными </w:t>
            </w:r>
            <w:r w:rsidRPr="00057CE4">
              <w:rPr>
                <w:rFonts w:ascii="Times New Roman" w:hAnsi="Times New Roman" w:cs="Times New Roman"/>
                <w:bCs/>
                <w:i/>
                <w:sz w:val="24"/>
                <w:szCs w:val="24"/>
              </w:rPr>
              <w:lastRenderedPageBreak/>
              <w:t>резервами должны будут соответствовать данному положению ФЗ О негосударственным пенсионных фондах» с учетом положений п. 1.2. Положения Банка России от 24.11.2014 № 441-П «Об оценке соответствия деятельности негосударственного пенсионного фонда требованиям к участию в системе гарантирования прав застрахованных лиц».</w:t>
            </w:r>
          </w:p>
          <w:p w14:paraId="00C44C36" w14:textId="75A3614E" w:rsidR="0098257E" w:rsidRPr="00057CE4" w:rsidRDefault="00631AF8" w:rsidP="009A36A7">
            <w:pPr>
              <w:spacing w:after="0" w:line="240" w:lineRule="auto"/>
              <w:jc w:val="both"/>
              <w:rPr>
                <w:rFonts w:ascii="Times New Roman" w:hAnsi="Times New Roman" w:cs="Times New Roman"/>
                <w:bCs/>
                <w:sz w:val="24"/>
                <w:szCs w:val="24"/>
              </w:rPr>
            </w:pPr>
            <w:r w:rsidRPr="00057CE4">
              <w:rPr>
                <w:rFonts w:ascii="Times New Roman" w:hAnsi="Times New Roman" w:cs="Times New Roman"/>
                <w:bCs/>
                <w:color w:val="00B050"/>
                <w:sz w:val="24"/>
                <w:szCs w:val="24"/>
              </w:rPr>
              <w:t xml:space="preserve"> </w:t>
            </w:r>
          </w:p>
        </w:tc>
      </w:tr>
      <w:tr w:rsidR="0098257E" w:rsidRPr="00057CE4" w14:paraId="619E7B22" w14:textId="28847679" w:rsidTr="0098257E">
        <w:trPr>
          <w:trHeight w:val="505"/>
        </w:trPr>
        <w:tc>
          <w:tcPr>
            <w:tcW w:w="9271" w:type="dxa"/>
            <w:gridSpan w:val="2"/>
            <w:shd w:val="clear" w:color="auto" w:fill="AEAAAA" w:themeFill="background2" w:themeFillShade="BF"/>
          </w:tcPr>
          <w:p w14:paraId="1710266A" w14:textId="1460C1AA" w:rsidR="0098257E" w:rsidRPr="00057CE4" w:rsidRDefault="0098257E" w:rsidP="0076067F">
            <w:pPr>
              <w:spacing w:after="0" w:line="240" w:lineRule="auto"/>
              <w:jc w:val="both"/>
              <w:rPr>
                <w:rFonts w:ascii="Times New Roman" w:hAnsi="Times New Roman" w:cs="Times New Roman"/>
                <w:b/>
                <w:bCs/>
                <w:sz w:val="24"/>
                <w:szCs w:val="24"/>
              </w:rPr>
            </w:pPr>
            <w:r w:rsidRPr="00057CE4">
              <w:rPr>
                <w:rFonts w:ascii="Times New Roman" w:hAnsi="Times New Roman" w:cs="Times New Roman"/>
                <w:b/>
                <w:sz w:val="24"/>
                <w:szCs w:val="24"/>
              </w:rPr>
              <w:lastRenderedPageBreak/>
              <w:t>ФЗ О ЦБ</w:t>
            </w:r>
            <w:r w:rsidRPr="00057CE4">
              <w:rPr>
                <w:rFonts w:ascii="Times New Roman" w:hAnsi="Times New Roman" w:cs="Times New Roman"/>
                <w:b/>
                <w:bCs/>
                <w:sz w:val="24"/>
                <w:szCs w:val="24"/>
              </w:rPr>
              <w:t xml:space="preserve"> </w:t>
            </w:r>
            <w:r w:rsidR="00511BC6" w:rsidRPr="00057CE4">
              <w:rPr>
                <w:rFonts w:ascii="Times New Roman" w:hAnsi="Times New Roman" w:cs="Times New Roman"/>
                <w:b/>
                <w:bCs/>
                <w:sz w:val="24"/>
                <w:szCs w:val="24"/>
              </w:rPr>
              <w:t>дополняется статьями</w:t>
            </w:r>
            <w:r w:rsidRPr="00057CE4">
              <w:rPr>
                <w:rFonts w:ascii="Times New Roman" w:hAnsi="Times New Roman" w:cs="Times New Roman"/>
                <w:b/>
                <w:bCs/>
                <w:sz w:val="24"/>
                <w:szCs w:val="24"/>
              </w:rPr>
              <w:t xml:space="preserve"> 76.4-2 и 76.4-3 следующего содержания:</w:t>
            </w:r>
          </w:p>
        </w:tc>
        <w:tc>
          <w:tcPr>
            <w:tcW w:w="5103" w:type="dxa"/>
            <w:shd w:val="clear" w:color="auto" w:fill="AEAAAA" w:themeFill="background2" w:themeFillShade="BF"/>
          </w:tcPr>
          <w:p w14:paraId="7CC1C7A9" w14:textId="56483C14" w:rsidR="0098257E" w:rsidRPr="00057CE4" w:rsidRDefault="0098257E" w:rsidP="0076067F">
            <w:pPr>
              <w:spacing w:after="0" w:line="240" w:lineRule="auto"/>
              <w:jc w:val="both"/>
              <w:rPr>
                <w:rFonts w:ascii="Times New Roman" w:hAnsi="Times New Roman" w:cs="Times New Roman"/>
                <w:b/>
                <w:sz w:val="24"/>
                <w:szCs w:val="24"/>
              </w:rPr>
            </w:pPr>
            <w:r w:rsidRPr="00057CE4">
              <w:rPr>
                <w:rFonts w:ascii="Times New Roman" w:hAnsi="Times New Roman" w:cs="Times New Roman"/>
                <w:b/>
                <w:bCs/>
                <w:sz w:val="24"/>
                <w:szCs w:val="24"/>
              </w:rPr>
              <w:t>Комментарии/вопросы в отношении предлагаемых изменений</w:t>
            </w:r>
          </w:p>
        </w:tc>
      </w:tr>
      <w:tr w:rsidR="0098257E" w:rsidRPr="00FA606B" w14:paraId="7FFD314D" w14:textId="31159814" w:rsidTr="0098257E">
        <w:trPr>
          <w:trHeight w:val="505"/>
        </w:trPr>
        <w:tc>
          <w:tcPr>
            <w:tcW w:w="9271" w:type="dxa"/>
            <w:gridSpan w:val="2"/>
          </w:tcPr>
          <w:p w14:paraId="73AD1887"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 xml:space="preserve">"Статья 76.4-2. В случаях, установленных федеральными законами, регулирующими деятельность </w:t>
            </w:r>
            <w:proofErr w:type="spellStart"/>
            <w:r w:rsidRPr="00057CE4">
              <w:rPr>
                <w:rFonts w:ascii="Times New Roman" w:hAnsi="Times New Roman" w:cs="Times New Roman"/>
                <w:bCs/>
                <w:sz w:val="24"/>
                <w:szCs w:val="24"/>
              </w:rPr>
              <w:t>некредитных</w:t>
            </w:r>
            <w:proofErr w:type="spellEnd"/>
            <w:r w:rsidRPr="00057CE4">
              <w:rPr>
                <w:rFonts w:ascii="Times New Roman" w:hAnsi="Times New Roman" w:cs="Times New Roman"/>
                <w:bCs/>
                <w:sz w:val="24"/>
                <w:szCs w:val="24"/>
              </w:rPr>
              <w:t xml:space="preserve"> финансовых организаций, Комитет финансового надзора вправе принять решение:</w:t>
            </w:r>
          </w:p>
          <w:p w14:paraId="5292F797"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1) о признании лиц связанными - в случае обоснованного предположения о наличии между такими лицами отношений связанности;</w:t>
            </w:r>
          </w:p>
          <w:p w14:paraId="6B314221"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 xml:space="preserve">2) об установлении для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организации индивидуальных предельных значений обязательных нормативов - по результатам оценки качества системы управления рисками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организации, ее соответствия характеру совершаемых такой организацией операций.</w:t>
            </w:r>
          </w:p>
          <w:p w14:paraId="5BC2E9DE"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 xml:space="preserve">Решение Комитета финансового надзора должно содержать обоснование его принятия, в том числе информацию об обстоятельствах, на основании которых указанное решение принято, а также при необходимости сроки приведения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организации своей деятельности в соответствие с требованиями законодательства Российской Федерации с учетом принятого решения. Для рассмотрения Комитетом финансового надзора вопросов, указанных в части первой настоящей статьи, Председатель Комитета финансового надзора или его заместитель обязан предварительно направить в </w:t>
            </w:r>
            <w:proofErr w:type="spellStart"/>
            <w:r w:rsidRPr="00057CE4">
              <w:rPr>
                <w:rFonts w:ascii="Times New Roman" w:hAnsi="Times New Roman" w:cs="Times New Roman"/>
                <w:bCs/>
                <w:sz w:val="24"/>
                <w:szCs w:val="24"/>
              </w:rPr>
              <w:t>некредитную</w:t>
            </w:r>
            <w:proofErr w:type="spellEnd"/>
            <w:r w:rsidRPr="00057CE4">
              <w:rPr>
                <w:rFonts w:ascii="Times New Roman" w:hAnsi="Times New Roman" w:cs="Times New Roman"/>
                <w:bCs/>
                <w:sz w:val="24"/>
                <w:szCs w:val="24"/>
              </w:rPr>
              <w:t xml:space="preserve"> финансовую организацию обращение с предложением представить мнение в отношении обстоятельств, указанных в части первой настоящей статьи, с приложением обосновывающих указанное мнение информации и (или) документов. Указанное обращение должно содержать информацию о выявленных Банком России обстоятельствах, указанных в части первой </w:t>
            </w:r>
            <w:r w:rsidRPr="00057CE4">
              <w:rPr>
                <w:rFonts w:ascii="Times New Roman" w:hAnsi="Times New Roman" w:cs="Times New Roman"/>
                <w:bCs/>
                <w:sz w:val="24"/>
                <w:szCs w:val="24"/>
              </w:rPr>
              <w:lastRenderedPageBreak/>
              <w:t xml:space="preserve">настоящей статьи. Решение Комитета финансового надзора не может быть принято ранее 10 рабочих дней после даты получения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организацией указанного в настоящей части обращения.</w:t>
            </w:r>
          </w:p>
          <w:p w14:paraId="5F92C97B"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 xml:space="preserve">В случае принятия Комитетом финансового надзора решения, указанного в части первой настоящей статьи, Банк России направляет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организации требование о признании лиц связанными, а также о приведении своей деятельности в соответствие с требованиями законодательства Российской Федерации (в случае, если в результате признания лиц связанными нарушены требования законодательства Российской Федерации), а при принятии решения, указанного в пункте 2 части первой настоящей статьи - также об отражении в отчетности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организации значений обязательных нормативов, определенных Банком России. В требование Банка России должна быть включена информация, содержащаяся в решении Комитета финансового надзора. Срок исполнения требования Банка России о приведении своей деятельности в соответствие с требованиями законодательства Российской Федерации, об отражении в отчетности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организации значений обязательных нормативов, определенных Банком России, должен составлять не менее 10 дней после дня его получения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организацией. </w:t>
            </w:r>
            <w:proofErr w:type="spellStart"/>
            <w:r w:rsidRPr="00057CE4">
              <w:rPr>
                <w:rFonts w:ascii="Times New Roman" w:hAnsi="Times New Roman" w:cs="Times New Roman"/>
                <w:bCs/>
                <w:sz w:val="24"/>
                <w:szCs w:val="24"/>
              </w:rPr>
              <w:t>Некредитная</w:t>
            </w:r>
            <w:proofErr w:type="spellEnd"/>
            <w:r w:rsidRPr="00057CE4">
              <w:rPr>
                <w:rFonts w:ascii="Times New Roman" w:hAnsi="Times New Roman" w:cs="Times New Roman"/>
                <w:bCs/>
                <w:sz w:val="24"/>
                <w:szCs w:val="24"/>
              </w:rPr>
              <w:t xml:space="preserve"> финансовая организация информирует Банк России об исполнении указанного требования Банка России.</w:t>
            </w:r>
          </w:p>
          <w:p w14:paraId="1D4859BD"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 xml:space="preserve">Взаимодействие Банка России и </w:t>
            </w:r>
            <w:proofErr w:type="spellStart"/>
            <w:r w:rsidRPr="00057CE4">
              <w:rPr>
                <w:rFonts w:ascii="Times New Roman" w:hAnsi="Times New Roman" w:cs="Times New Roman"/>
                <w:bCs/>
                <w:sz w:val="24"/>
                <w:szCs w:val="24"/>
              </w:rPr>
              <w:t>некредитных</w:t>
            </w:r>
            <w:proofErr w:type="spellEnd"/>
            <w:r w:rsidRPr="00057CE4">
              <w:rPr>
                <w:rFonts w:ascii="Times New Roman" w:hAnsi="Times New Roman" w:cs="Times New Roman"/>
                <w:bCs/>
                <w:sz w:val="24"/>
                <w:szCs w:val="24"/>
              </w:rPr>
              <w:t xml:space="preserve"> финансовых организаций при направлении и получении обращений, требований Банка России, мнений </w:t>
            </w:r>
            <w:proofErr w:type="spellStart"/>
            <w:r w:rsidRPr="00057CE4">
              <w:rPr>
                <w:rFonts w:ascii="Times New Roman" w:hAnsi="Times New Roman" w:cs="Times New Roman"/>
                <w:bCs/>
                <w:sz w:val="24"/>
                <w:szCs w:val="24"/>
              </w:rPr>
              <w:t>некредитных</w:t>
            </w:r>
            <w:proofErr w:type="spellEnd"/>
            <w:r w:rsidRPr="00057CE4">
              <w:rPr>
                <w:rFonts w:ascii="Times New Roman" w:hAnsi="Times New Roman" w:cs="Times New Roman"/>
                <w:bCs/>
                <w:sz w:val="24"/>
                <w:szCs w:val="24"/>
              </w:rPr>
              <w:t xml:space="preserve"> финансовых организаций, иной информации и документов, предусмотренных настоящей статьей, осуществляется с использованием личного кабинета в соответствии со статьей 76.9 настоящего Федерального закона.</w:t>
            </w:r>
          </w:p>
          <w:p w14:paraId="7BA76A45" w14:textId="77777777" w:rsidR="0098257E"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 xml:space="preserve">Требование Банка России, указанное в части третьей настоящей статьи, может быть обжаловано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организацией в течение 5 дней с даты получения указанного требования Банка России в комиссию по рассмотрению жалоб на решения Банка России, принятые на основании обоснованного предположения, в соответствии со статьей 76.4-3 настоящего Федерального закона. В случае обжалования требования Банка России течение срока, установленного для его исполнения, приостанавливается на основании обращения </w:t>
            </w:r>
            <w:proofErr w:type="spellStart"/>
            <w:r w:rsidRPr="00057CE4">
              <w:rPr>
                <w:rFonts w:ascii="Times New Roman" w:hAnsi="Times New Roman" w:cs="Times New Roman"/>
                <w:bCs/>
                <w:sz w:val="24"/>
                <w:szCs w:val="24"/>
              </w:rPr>
              <w:t>некредитной</w:t>
            </w:r>
            <w:proofErr w:type="spellEnd"/>
            <w:r w:rsidRPr="00057CE4">
              <w:rPr>
                <w:rFonts w:ascii="Times New Roman" w:hAnsi="Times New Roman" w:cs="Times New Roman"/>
                <w:bCs/>
                <w:sz w:val="24"/>
                <w:szCs w:val="24"/>
              </w:rPr>
              <w:t xml:space="preserve"> финансовой организации до дня принятия комиссией по рассмотрению жалоб на решения Банка России, принятые на основании </w:t>
            </w:r>
            <w:r w:rsidRPr="00057CE4">
              <w:rPr>
                <w:rFonts w:ascii="Times New Roman" w:hAnsi="Times New Roman" w:cs="Times New Roman"/>
                <w:bCs/>
                <w:sz w:val="24"/>
                <w:szCs w:val="24"/>
              </w:rPr>
              <w:lastRenderedPageBreak/>
              <w:t>обоснованного предположения, решения по результатам рассмотрения жалобы.</w:t>
            </w:r>
          </w:p>
          <w:p w14:paraId="10FAC8FC" w14:textId="78A091A6" w:rsidR="00D16C19" w:rsidRPr="00057CE4" w:rsidRDefault="0098257E" w:rsidP="0076067F">
            <w:pPr>
              <w:spacing w:after="0" w:line="240" w:lineRule="auto"/>
              <w:jc w:val="both"/>
              <w:rPr>
                <w:rFonts w:ascii="Times New Roman" w:hAnsi="Times New Roman" w:cs="Times New Roman"/>
                <w:bCs/>
                <w:sz w:val="24"/>
                <w:szCs w:val="24"/>
              </w:rPr>
            </w:pPr>
            <w:r w:rsidRPr="00057CE4">
              <w:rPr>
                <w:rFonts w:ascii="Times New Roman" w:hAnsi="Times New Roman" w:cs="Times New Roman"/>
                <w:bCs/>
                <w:sz w:val="24"/>
                <w:szCs w:val="24"/>
              </w:rPr>
              <w:t>Требования Банка России, указанные в части третьей настоящей статьи, могут быть обжалованы в арбитражный суд в порядке, установленном федеральными законами, только после обжалования их в комиссию по рассмотрению жалоб на решения Банка России, принятые на основании обоснованного предположения, в соответствии с настоящей статьей и статьей 76.4-3 настоящего Федерального закона.</w:t>
            </w:r>
          </w:p>
        </w:tc>
        <w:tc>
          <w:tcPr>
            <w:tcW w:w="5103" w:type="dxa"/>
          </w:tcPr>
          <w:p w14:paraId="1FD842BF" w14:textId="210C610F" w:rsidR="0098257E" w:rsidRPr="00057CE4" w:rsidRDefault="0041782E" w:rsidP="0076067F">
            <w:pPr>
              <w:spacing w:after="0" w:line="240" w:lineRule="auto"/>
              <w:jc w:val="both"/>
              <w:rPr>
                <w:rFonts w:ascii="Times New Roman" w:hAnsi="Times New Roman" w:cs="Times New Roman"/>
                <w:bCs/>
                <w:i/>
                <w:sz w:val="24"/>
                <w:szCs w:val="24"/>
              </w:rPr>
            </w:pPr>
            <w:r w:rsidRPr="00057CE4">
              <w:rPr>
                <w:rFonts w:ascii="Times New Roman" w:hAnsi="Times New Roman" w:cs="Times New Roman"/>
                <w:bCs/>
                <w:i/>
                <w:sz w:val="24"/>
                <w:szCs w:val="24"/>
              </w:rPr>
              <w:lastRenderedPageBreak/>
              <w:t xml:space="preserve">Просим пояснить, почему в данном случае применяется термин «обоснованное предположение», а не «мотивированное суждение» по аналогии с кредитными организации.  Есть ли разница в подходах? </w:t>
            </w:r>
          </w:p>
          <w:p w14:paraId="04E514D0" w14:textId="77777777" w:rsidR="0041782E" w:rsidRPr="00057CE4" w:rsidRDefault="0041782E" w:rsidP="0076067F">
            <w:pPr>
              <w:spacing w:after="0" w:line="240" w:lineRule="auto"/>
              <w:jc w:val="both"/>
              <w:rPr>
                <w:rFonts w:ascii="Times New Roman" w:hAnsi="Times New Roman" w:cs="Times New Roman"/>
                <w:bCs/>
                <w:i/>
                <w:sz w:val="24"/>
                <w:szCs w:val="24"/>
              </w:rPr>
            </w:pPr>
          </w:p>
          <w:p w14:paraId="2054E305" w14:textId="7E2FAA6D" w:rsidR="0041782E" w:rsidRPr="00057CE4" w:rsidRDefault="0041782E" w:rsidP="0041782E">
            <w:pPr>
              <w:autoSpaceDE w:val="0"/>
              <w:autoSpaceDN w:val="0"/>
              <w:adjustRightInd w:val="0"/>
              <w:spacing w:after="0" w:line="240" w:lineRule="auto"/>
              <w:jc w:val="both"/>
              <w:rPr>
                <w:rFonts w:ascii="Times New Roman" w:hAnsi="Times New Roman" w:cs="Times New Roman"/>
                <w:i/>
                <w:sz w:val="24"/>
                <w:szCs w:val="24"/>
              </w:rPr>
            </w:pPr>
            <w:proofErr w:type="gramStart"/>
            <w:r w:rsidRPr="00057CE4">
              <w:rPr>
                <w:rFonts w:ascii="Times New Roman" w:hAnsi="Times New Roman" w:cs="Times New Roman"/>
                <w:bCs/>
                <w:i/>
                <w:sz w:val="24"/>
                <w:szCs w:val="24"/>
              </w:rPr>
              <w:t xml:space="preserve">Правильно ли мы понимаем, что в этой связи планируется издание нормативного акта ЦБ, в котором будет прописан порядок приятия Комитетом финансового надзора решения о </w:t>
            </w:r>
            <w:r w:rsidRPr="00057CE4">
              <w:rPr>
                <w:rFonts w:ascii="Times New Roman" w:hAnsi="Times New Roman" w:cs="Times New Roman"/>
                <w:i/>
                <w:sz w:val="24"/>
                <w:szCs w:val="24"/>
              </w:rPr>
              <w:t xml:space="preserve">признании лица лицом, связанным с </w:t>
            </w:r>
            <w:proofErr w:type="spellStart"/>
            <w:r w:rsidR="00EC7A50" w:rsidRPr="00057CE4">
              <w:rPr>
                <w:rFonts w:ascii="Times New Roman" w:hAnsi="Times New Roman" w:cs="Times New Roman"/>
                <w:i/>
                <w:sz w:val="24"/>
                <w:szCs w:val="24"/>
              </w:rPr>
              <w:t>некредитной</w:t>
            </w:r>
            <w:proofErr w:type="spellEnd"/>
            <w:r w:rsidR="00EC7A50" w:rsidRPr="00057CE4">
              <w:rPr>
                <w:rFonts w:ascii="Times New Roman" w:hAnsi="Times New Roman" w:cs="Times New Roman"/>
                <w:i/>
                <w:sz w:val="24"/>
                <w:szCs w:val="24"/>
              </w:rPr>
              <w:t xml:space="preserve"> </w:t>
            </w:r>
            <w:r w:rsidRPr="00057CE4">
              <w:rPr>
                <w:rFonts w:ascii="Times New Roman" w:hAnsi="Times New Roman" w:cs="Times New Roman"/>
                <w:i/>
                <w:sz w:val="24"/>
                <w:szCs w:val="24"/>
              </w:rPr>
              <w:t>финансовой организацией,</w:t>
            </w:r>
            <w:r w:rsidR="00EC7A50" w:rsidRPr="00057CE4">
              <w:rPr>
                <w:rFonts w:ascii="Times New Roman" w:hAnsi="Times New Roman" w:cs="Times New Roman"/>
                <w:i/>
                <w:sz w:val="24"/>
                <w:szCs w:val="24"/>
              </w:rPr>
              <w:t xml:space="preserve"> и направления жалоб на принятые решения, </w:t>
            </w:r>
            <w:r w:rsidRPr="00057CE4">
              <w:rPr>
                <w:rFonts w:ascii="Times New Roman" w:hAnsi="Times New Roman" w:cs="Times New Roman"/>
                <w:bCs/>
                <w:i/>
                <w:sz w:val="24"/>
                <w:szCs w:val="24"/>
              </w:rPr>
              <w:t>по аналогии с подходом, примененным к кредитным организациям</w:t>
            </w:r>
            <w:r w:rsidR="00EC7A50" w:rsidRPr="00057CE4">
              <w:rPr>
                <w:rFonts w:ascii="Times New Roman" w:hAnsi="Times New Roman" w:cs="Times New Roman"/>
                <w:bCs/>
                <w:i/>
                <w:sz w:val="24"/>
                <w:szCs w:val="24"/>
              </w:rPr>
              <w:t xml:space="preserve">   (Указание Банка России от 17.11.2016 N 4205-У</w:t>
            </w:r>
            <w:r w:rsidRPr="00057CE4">
              <w:rPr>
                <w:rFonts w:ascii="Times New Roman" w:hAnsi="Times New Roman" w:cs="Times New Roman"/>
                <w:bCs/>
                <w:i/>
                <w:sz w:val="24"/>
                <w:szCs w:val="24"/>
              </w:rPr>
              <w:t>?</w:t>
            </w:r>
            <w:r w:rsidRPr="00057CE4">
              <w:rPr>
                <w:rFonts w:ascii="Times New Roman" w:hAnsi="Times New Roman" w:cs="Times New Roman"/>
                <w:i/>
                <w:sz w:val="24"/>
                <w:szCs w:val="24"/>
              </w:rPr>
              <w:t xml:space="preserve">  </w:t>
            </w:r>
            <w:proofErr w:type="gramEnd"/>
          </w:p>
          <w:p w14:paraId="61C5C3E5" w14:textId="62FFF70D" w:rsidR="0041782E" w:rsidRPr="00057CE4" w:rsidRDefault="0041782E" w:rsidP="0041782E">
            <w:pPr>
              <w:autoSpaceDE w:val="0"/>
              <w:autoSpaceDN w:val="0"/>
              <w:adjustRightInd w:val="0"/>
              <w:spacing w:after="0" w:line="240" w:lineRule="auto"/>
              <w:jc w:val="both"/>
              <w:rPr>
                <w:rFonts w:ascii="Times New Roman" w:hAnsi="Times New Roman" w:cs="Times New Roman"/>
                <w:i/>
                <w:sz w:val="24"/>
                <w:szCs w:val="24"/>
              </w:rPr>
            </w:pPr>
          </w:p>
          <w:p w14:paraId="6DA94F4D" w14:textId="77777777" w:rsidR="00EC7A50" w:rsidRPr="00057CE4" w:rsidRDefault="00EC7A50" w:rsidP="00EC7A50">
            <w:pPr>
              <w:spacing w:after="0" w:line="240" w:lineRule="auto"/>
              <w:jc w:val="both"/>
              <w:rPr>
                <w:rFonts w:ascii="Times New Roman" w:hAnsi="Times New Roman" w:cs="Times New Roman"/>
                <w:i/>
                <w:sz w:val="24"/>
                <w:szCs w:val="24"/>
              </w:rPr>
            </w:pPr>
            <w:r w:rsidRPr="00057CE4">
              <w:rPr>
                <w:rFonts w:ascii="Times New Roman" w:hAnsi="Times New Roman" w:cs="Times New Roman"/>
                <w:i/>
                <w:sz w:val="24"/>
                <w:szCs w:val="24"/>
              </w:rPr>
              <w:t xml:space="preserve">Просим сообщить срок создания Комиссии по рассмотрению жалоб на решения Банка России (Комиссия). Исключена ли ситуация, при которой закон вступил в силу, а </w:t>
            </w:r>
            <w:r w:rsidRPr="00057CE4">
              <w:rPr>
                <w:rFonts w:ascii="Times New Roman" w:hAnsi="Times New Roman" w:cs="Times New Roman"/>
                <w:i/>
                <w:sz w:val="24"/>
                <w:szCs w:val="24"/>
              </w:rPr>
              <w:lastRenderedPageBreak/>
              <w:t>положения о Комиссии и самой Комиссии еще не будет?</w:t>
            </w:r>
          </w:p>
          <w:p w14:paraId="349928F4" w14:textId="77777777" w:rsidR="0041782E" w:rsidRPr="00A36354" w:rsidRDefault="0041782E" w:rsidP="0041782E">
            <w:pPr>
              <w:spacing w:after="0" w:line="240" w:lineRule="auto"/>
              <w:jc w:val="both"/>
              <w:rPr>
                <w:rFonts w:ascii="Times New Roman" w:hAnsi="Times New Roman" w:cs="Times New Roman"/>
                <w:bCs/>
                <w:i/>
                <w:sz w:val="24"/>
                <w:szCs w:val="24"/>
              </w:rPr>
            </w:pPr>
          </w:p>
          <w:p w14:paraId="24781082" w14:textId="7B6439D8" w:rsidR="00EC7A50" w:rsidRPr="00A36354" w:rsidRDefault="00EC7A50" w:rsidP="00EC7A50">
            <w:pPr>
              <w:spacing w:after="0" w:line="240" w:lineRule="auto"/>
              <w:jc w:val="both"/>
              <w:rPr>
                <w:rFonts w:ascii="Times New Roman" w:hAnsi="Times New Roman" w:cs="Times New Roman"/>
                <w:bCs/>
                <w:i/>
                <w:sz w:val="24"/>
                <w:szCs w:val="24"/>
              </w:rPr>
            </w:pPr>
          </w:p>
        </w:tc>
      </w:tr>
    </w:tbl>
    <w:p w14:paraId="211E559F" w14:textId="77777777" w:rsidR="00FE3BB8" w:rsidRPr="00FA606B" w:rsidRDefault="00976307" w:rsidP="00FA606B">
      <w:pPr>
        <w:spacing w:after="0" w:line="240" w:lineRule="auto"/>
        <w:jc w:val="both"/>
        <w:rPr>
          <w:rFonts w:ascii="Times New Roman" w:hAnsi="Times New Roman" w:cs="Times New Roman"/>
        </w:rPr>
      </w:pPr>
    </w:p>
    <w:sectPr w:rsidR="00FE3BB8" w:rsidRPr="00FA606B" w:rsidSect="004073FB">
      <w:headerReference w:type="even" r:id="rId9"/>
      <w:headerReference w:type="default" r:id="rId10"/>
      <w:pgSz w:w="16838" w:h="11905" w:orient="landscape"/>
      <w:pgMar w:top="1701" w:right="1134" w:bottom="850" w:left="1134"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D9BC4" w14:textId="77777777" w:rsidR="00A36354" w:rsidRDefault="00A36354" w:rsidP="00A36354">
      <w:pPr>
        <w:spacing w:after="0" w:line="240" w:lineRule="auto"/>
      </w:pPr>
      <w:r>
        <w:separator/>
      </w:r>
    </w:p>
  </w:endnote>
  <w:endnote w:type="continuationSeparator" w:id="0">
    <w:p w14:paraId="59D09E99" w14:textId="77777777" w:rsidR="00A36354" w:rsidRDefault="00A36354" w:rsidP="00A3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7AE59" w14:textId="77777777" w:rsidR="00A36354" w:rsidRDefault="00A36354" w:rsidP="00A36354">
      <w:pPr>
        <w:spacing w:after="0" w:line="240" w:lineRule="auto"/>
      </w:pPr>
      <w:r>
        <w:separator/>
      </w:r>
    </w:p>
  </w:footnote>
  <w:footnote w:type="continuationSeparator" w:id="0">
    <w:p w14:paraId="79DDF3A3" w14:textId="77777777" w:rsidR="00A36354" w:rsidRDefault="00A36354" w:rsidP="00A36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01974" w14:textId="77777777" w:rsidR="00A36354" w:rsidRDefault="00A36354" w:rsidP="00D5046D">
    <w:pPr>
      <w:pStyle w:val="ab"/>
      <w:framePr w:wrap="none" w:vAnchor="text" w:hAnchor="margin" w:xAlign="right" w:y="1"/>
      <w:rPr>
        <w:rStyle w:val="ad"/>
      </w:rPr>
    </w:pPr>
    <w:r>
      <w:rPr>
        <w:rStyle w:val="ad"/>
      </w:rPr>
      <w:fldChar w:fldCharType="begin"/>
    </w:r>
    <w:r>
      <w:rPr>
        <w:rStyle w:val="ad"/>
      </w:rPr>
      <w:instrText xml:space="preserve">PAGE  </w:instrText>
    </w:r>
    <w:r>
      <w:rPr>
        <w:rStyle w:val="ad"/>
      </w:rPr>
      <w:fldChar w:fldCharType="end"/>
    </w:r>
  </w:p>
  <w:p w14:paraId="3FD1DEE0" w14:textId="77777777" w:rsidR="00A36354" w:rsidRDefault="00A36354" w:rsidP="00A3635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FFFA" w14:textId="64AC2A65" w:rsidR="00A36354" w:rsidRDefault="00A36354" w:rsidP="00D5046D">
    <w:pPr>
      <w:pStyle w:val="ab"/>
      <w:framePr w:wrap="none"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76307">
      <w:rPr>
        <w:rStyle w:val="ad"/>
        <w:noProof/>
      </w:rPr>
      <w:t>1</w:t>
    </w:r>
    <w:r>
      <w:rPr>
        <w:rStyle w:val="ad"/>
      </w:rPr>
      <w:fldChar w:fldCharType="end"/>
    </w:r>
  </w:p>
  <w:p w14:paraId="14422C09" w14:textId="77777777" w:rsidR="00A36354" w:rsidRDefault="00A36354" w:rsidP="00A36354">
    <w:pPr>
      <w:pStyle w:val="ab"/>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6B"/>
    <w:rsid w:val="00033000"/>
    <w:rsid w:val="0004210A"/>
    <w:rsid w:val="00057CE4"/>
    <w:rsid w:val="000E051F"/>
    <w:rsid w:val="000E6651"/>
    <w:rsid w:val="00103AFA"/>
    <w:rsid w:val="00132B4F"/>
    <w:rsid w:val="0015769E"/>
    <w:rsid w:val="00177B09"/>
    <w:rsid w:val="001B02D1"/>
    <w:rsid w:val="001C6DC1"/>
    <w:rsid w:val="001F4AC9"/>
    <w:rsid w:val="00217C83"/>
    <w:rsid w:val="00277B7C"/>
    <w:rsid w:val="002805C8"/>
    <w:rsid w:val="00283396"/>
    <w:rsid w:val="00297090"/>
    <w:rsid w:val="002C22E4"/>
    <w:rsid w:val="002C7393"/>
    <w:rsid w:val="00353C8E"/>
    <w:rsid w:val="0039284B"/>
    <w:rsid w:val="003B77A3"/>
    <w:rsid w:val="004017A9"/>
    <w:rsid w:val="004073FB"/>
    <w:rsid w:val="0041782E"/>
    <w:rsid w:val="00420E1E"/>
    <w:rsid w:val="004508BB"/>
    <w:rsid w:val="00511BC6"/>
    <w:rsid w:val="005449A7"/>
    <w:rsid w:val="00631AF8"/>
    <w:rsid w:val="0073546D"/>
    <w:rsid w:val="0076067F"/>
    <w:rsid w:val="007B130D"/>
    <w:rsid w:val="00821DE9"/>
    <w:rsid w:val="00882D64"/>
    <w:rsid w:val="0094205D"/>
    <w:rsid w:val="00976307"/>
    <w:rsid w:val="0098257E"/>
    <w:rsid w:val="009A36A7"/>
    <w:rsid w:val="009A6171"/>
    <w:rsid w:val="009C6FA1"/>
    <w:rsid w:val="00A36354"/>
    <w:rsid w:val="00A8280C"/>
    <w:rsid w:val="00A914C3"/>
    <w:rsid w:val="00A96175"/>
    <w:rsid w:val="00AD05BB"/>
    <w:rsid w:val="00AF453C"/>
    <w:rsid w:val="00B314C5"/>
    <w:rsid w:val="00B41273"/>
    <w:rsid w:val="00B440A4"/>
    <w:rsid w:val="00BA082B"/>
    <w:rsid w:val="00BA6EF8"/>
    <w:rsid w:val="00BC27F2"/>
    <w:rsid w:val="00BE2ABD"/>
    <w:rsid w:val="00BE7282"/>
    <w:rsid w:val="00C93B93"/>
    <w:rsid w:val="00CA55CE"/>
    <w:rsid w:val="00CC3787"/>
    <w:rsid w:val="00CF484E"/>
    <w:rsid w:val="00D16C19"/>
    <w:rsid w:val="00D74548"/>
    <w:rsid w:val="00D84643"/>
    <w:rsid w:val="00E540DF"/>
    <w:rsid w:val="00EB665D"/>
    <w:rsid w:val="00EC7A50"/>
    <w:rsid w:val="00ED02C5"/>
    <w:rsid w:val="00EE737D"/>
    <w:rsid w:val="00EF78DD"/>
    <w:rsid w:val="00F521BF"/>
    <w:rsid w:val="00F674C1"/>
    <w:rsid w:val="00F72A74"/>
    <w:rsid w:val="00FA606B"/>
    <w:rsid w:val="00FF3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FA"/>
  </w:style>
  <w:style w:type="paragraph" w:styleId="1">
    <w:name w:val="heading 1"/>
    <w:basedOn w:val="a"/>
    <w:next w:val="a"/>
    <w:link w:val="10"/>
    <w:uiPriority w:val="9"/>
    <w:qFormat/>
    <w:rsid w:val="00D846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606B"/>
    <w:rPr>
      <w:color w:val="0563C1" w:themeColor="hyperlink"/>
      <w:u w:val="single"/>
    </w:rPr>
  </w:style>
  <w:style w:type="character" w:styleId="a4">
    <w:name w:val="annotation reference"/>
    <w:basedOn w:val="a0"/>
    <w:uiPriority w:val="99"/>
    <w:semiHidden/>
    <w:unhideWhenUsed/>
    <w:rsid w:val="00F521BF"/>
    <w:rPr>
      <w:sz w:val="16"/>
      <w:szCs w:val="16"/>
    </w:rPr>
  </w:style>
  <w:style w:type="paragraph" w:styleId="a5">
    <w:name w:val="annotation text"/>
    <w:basedOn w:val="a"/>
    <w:link w:val="a6"/>
    <w:uiPriority w:val="99"/>
    <w:semiHidden/>
    <w:unhideWhenUsed/>
    <w:rsid w:val="00F521BF"/>
    <w:pPr>
      <w:spacing w:line="240" w:lineRule="auto"/>
    </w:pPr>
    <w:rPr>
      <w:sz w:val="20"/>
      <w:szCs w:val="20"/>
    </w:rPr>
  </w:style>
  <w:style w:type="character" w:customStyle="1" w:styleId="a6">
    <w:name w:val="Текст примечания Знак"/>
    <w:basedOn w:val="a0"/>
    <w:link w:val="a5"/>
    <w:uiPriority w:val="99"/>
    <w:semiHidden/>
    <w:rsid w:val="00F521BF"/>
    <w:rPr>
      <w:sz w:val="20"/>
      <w:szCs w:val="20"/>
    </w:rPr>
  </w:style>
  <w:style w:type="paragraph" w:styleId="a7">
    <w:name w:val="annotation subject"/>
    <w:basedOn w:val="a5"/>
    <w:next w:val="a5"/>
    <w:link w:val="a8"/>
    <w:uiPriority w:val="99"/>
    <w:semiHidden/>
    <w:unhideWhenUsed/>
    <w:rsid w:val="00F521BF"/>
    <w:rPr>
      <w:b/>
      <w:bCs/>
    </w:rPr>
  </w:style>
  <w:style w:type="character" w:customStyle="1" w:styleId="a8">
    <w:name w:val="Тема примечания Знак"/>
    <w:basedOn w:val="a6"/>
    <w:link w:val="a7"/>
    <w:uiPriority w:val="99"/>
    <w:semiHidden/>
    <w:rsid w:val="00F521BF"/>
    <w:rPr>
      <w:b/>
      <w:bCs/>
      <w:sz w:val="20"/>
      <w:szCs w:val="20"/>
    </w:rPr>
  </w:style>
  <w:style w:type="paragraph" w:styleId="a9">
    <w:name w:val="Balloon Text"/>
    <w:basedOn w:val="a"/>
    <w:link w:val="aa"/>
    <w:uiPriority w:val="99"/>
    <w:semiHidden/>
    <w:unhideWhenUsed/>
    <w:rsid w:val="00F521B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521BF"/>
    <w:rPr>
      <w:rFonts w:ascii="Segoe UI" w:hAnsi="Segoe UI" w:cs="Segoe UI"/>
      <w:sz w:val="18"/>
      <w:szCs w:val="18"/>
    </w:rPr>
  </w:style>
  <w:style w:type="character" w:customStyle="1" w:styleId="10">
    <w:name w:val="Заголовок 1 Знак"/>
    <w:basedOn w:val="a0"/>
    <w:link w:val="1"/>
    <w:uiPriority w:val="9"/>
    <w:rsid w:val="00D84643"/>
    <w:rPr>
      <w:rFonts w:asciiTheme="majorHAnsi" w:eastAsiaTheme="majorEastAsia" w:hAnsiTheme="majorHAnsi" w:cstheme="majorBidi"/>
      <w:color w:val="2E74B5" w:themeColor="accent1" w:themeShade="BF"/>
      <w:sz w:val="32"/>
      <w:szCs w:val="32"/>
    </w:rPr>
  </w:style>
  <w:style w:type="paragraph" w:styleId="ab">
    <w:name w:val="header"/>
    <w:basedOn w:val="a"/>
    <w:link w:val="ac"/>
    <w:uiPriority w:val="99"/>
    <w:unhideWhenUsed/>
    <w:rsid w:val="00A3635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6354"/>
  </w:style>
  <w:style w:type="character" w:styleId="ad">
    <w:name w:val="page number"/>
    <w:basedOn w:val="a0"/>
    <w:uiPriority w:val="99"/>
    <w:semiHidden/>
    <w:unhideWhenUsed/>
    <w:rsid w:val="00A36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FA"/>
  </w:style>
  <w:style w:type="paragraph" w:styleId="1">
    <w:name w:val="heading 1"/>
    <w:basedOn w:val="a"/>
    <w:next w:val="a"/>
    <w:link w:val="10"/>
    <w:uiPriority w:val="9"/>
    <w:qFormat/>
    <w:rsid w:val="00D846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606B"/>
    <w:rPr>
      <w:color w:val="0563C1" w:themeColor="hyperlink"/>
      <w:u w:val="single"/>
    </w:rPr>
  </w:style>
  <w:style w:type="character" w:styleId="a4">
    <w:name w:val="annotation reference"/>
    <w:basedOn w:val="a0"/>
    <w:uiPriority w:val="99"/>
    <w:semiHidden/>
    <w:unhideWhenUsed/>
    <w:rsid w:val="00F521BF"/>
    <w:rPr>
      <w:sz w:val="16"/>
      <w:szCs w:val="16"/>
    </w:rPr>
  </w:style>
  <w:style w:type="paragraph" w:styleId="a5">
    <w:name w:val="annotation text"/>
    <w:basedOn w:val="a"/>
    <w:link w:val="a6"/>
    <w:uiPriority w:val="99"/>
    <w:semiHidden/>
    <w:unhideWhenUsed/>
    <w:rsid w:val="00F521BF"/>
    <w:pPr>
      <w:spacing w:line="240" w:lineRule="auto"/>
    </w:pPr>
    <w:rPr>
      <w:sz w:val="20"/>
      <w:szCs w:val="20"/>
    </w:rPr>
  </w:style>
  <w:style w:type="character" w:customStyle="1" w:styleId="a6">
    <w:name w:val="Текст примечания Знак"/>
    <w:basedOn w:val="a0"/>
    <w:link w:val="a5"/>
    <w:uiPriority w:val="99"/>
    <w:semiHidden/>
    <w:rsid w:val="00F521BF"/>
    <w:rPr>
      <w:sz w:val="20"/>
      <w:szCs w:val="20"/>
    </w:rPr>
  </w:style>
  <w:style w:type="paragraph" w:styleId="a7">
    <w:name w:val="annotation subject"/>
    <w:basedOn w:val="a5"/>
    <w:next w:val="a5"/>
    <w:link w:val="a8"/>
    <w:uiPriority w:val="99"/>
    <w:semiHidden/>
    <w:unhideWhenUsed/>
    <w:rsid w:val="00F521BF"/>
    <w:rPr>
      <w:b/>
      <w:bCs/>
    </w:rPr>
  </w:style>
  <w:style w:type="character" w:customStyle="1" w:styleId="a8">
    <w:name w:val="Тема примечания Знак"/>
    <w:basedOn w:val="a6"/>
    <w:link w:val="a7"/>
    <w:uiPriority w:val="99"/>
    <w:semiHidden/>
    <w:rsid w:val="00F521BF"/>
    <w:rPr>
      <w:b/>
      <w:bCs/>
      <w:sz w:val="20"/>
      <w:szCs w:val="20"/>
    </w:rPr>
  </w:style>
  <w:style w:type="paragraph" w:styleId="a9">
    <w:name w:val="Balloon Text"/>
    <w:basedOn w:val="a"/>
    <w:link w:val="aa"/>
    <w:uiPriority w:val="99"/>
    <w:semiHidden/>
    <w:unhideWhenUsed/>
    <w:rsid w:val="00F521B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521BF"/>
    <w:rPr>
      <w:rFonts w:ascii="Segoe UI" w:hAnsi="Segoe UI" w:cs="Segoe UI"/>
      <w:sz w:val="18"/>
      <w:szCs w:val="18"/>
    </w:rPr>
  </w:style>
  <w:style w:type="character" w:customStyle="1" w:styleId="10">
    <w:name w:val="Заголовок 1 Знак"/>
    <w:basedOn w:val="a0"/>
    <w:link w:val="1"/>
    <w:uiPriority w:val="9"/>
    <w:rsid w:val="00D84643"/>
    <w:rPr>
      <w:rFonts w:asciiTheme="majorHAnsi" w:eastAsiaTheme="majorEastAsia" w:hAnsiTheme="majorHAnsi" w:cstheme="majorBidi"/>
      <w:color w:val="2E74B5" w:themeColor="accent1" w:themeShade="BF"/>
      <w:sz w:val="32"/>
      <w:szCs w:val="32"/>
    </w:rPr>
  </w:style>
  <w:style w:type="paragraph" w:styleId="ab">
    <w:name w:val="header"/>
    <w:basedOn w:val="a"/>
    <w:link w:val="ac"/>
    <w:uiPriority w:val="99"/>
    <w:unhideWhenUsed/>
    <w:rsid w:val="00A3635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6354"/>
  </w:style>
  <w:style w:type="character" w:styleId="ad">
    <w:name w:val="page number"/>
    <w:basedOn w:val="a0"/>
    <w:uiPriority w:val="99"/>
    <w:semiHidden/>
    <w:unhideWhenUsed/>
    <w:rsid w:val="00A3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8405">
      <w:bodyDiv w:val="1"/>
      <w:marLeft w:val="0"/>
      <w:marRight w:val="0"/>
      <w:marTop w:val="0"/>
      <w:marBottom w:val="0"/>
      <w:divBdr>
        <w:top w:val="none" w:sz="0" w:space="0" w:color="auto"/>
        <w:left w:val="none" w:sz="0" w:space="0" w:color="auto"/>
        <w:bottom w:val="none" w:sz="0" w:space="0" w:color="auto"/>
        <w:right w:val="none" w:sz="0" w:space="0" w:color="auto"/>
      </w:divBdr>
    </w:div>
    <w:div w:id="1290672137">
      <w:bodyDiv w:val="1"/>
      <w:marLeft w:val="0"/>
      <w:marRight w:val="0"/>
      <w:marTop w:val="0"/>
      <w:marBottom w:val="0"/>
      <w:divBdr>
        <w:top w:val="none" w:sz="0" w:space="0" w:color="auto"/>
        <w:left w:val="none" w:sz="0" w:space="0" w:color="auto"/>
        <w:bottom w:val="none" w:sz="0" w:space="0" w:color="auto"/>
        <w:right w:val="none" w:sz="0" w:space="0" w:color="auto"/>
      </w:divBdr>
    </w:div>
    <w:div w:id="150012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FD540D03465CB6C61A7FB0E6E89205119A9FAF7F241A6BC55BE5AD8B5ABED048AC9540CBAAC8153EAD6F72B2B5E10477D907B2D97EF5A0w4LF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A13DF-ABAA-4602-90D1-F91003E3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2810</Words>
  <Characters>16019</Characters>
  <Application>Microsoft Office Word</Application>
  <DocSecurity>4</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dc:creator>
  <cp:lastModifiedBy>Алпеева Александра Юрьевна</cp:lastModifiedBy>
  <cp:revision>2</cp:revision>
  <dcterms:created xsi:type="dcterms:W3CDTF">2020-04-28T13:42:00Z</dcterms:created>
  <dcterms:modified xsi:type="dcterms:W3CDTF">2020-04-28T13:42:00Z</dcterms:modified>
</cp:coreProperties>
</file>