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2D6C" w14:textId="3A000BDC" w:rsidR="000A313B" w:rsidRPr="003543E7" w:rsidRDefault="00DF3CF5" w:rsidP="003543E7">
      <w:pPr>
        <w:spacing w:after="0" w:line="360" w:lineRule="auto"/>
        <w:ind w:firstLine="709"/>
        <w:jc w:val="both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3543E7">
        <w:rPr>
          <w:rFonts w:ascii="Arial" w:hAnsi="Arial" w:cs="Arial"/>
          <w:color w:val="0A0A0A"/>
          <w:sz w:val="20"/>
          <w:szCs w:val="20"/>
          <w:shd w:val="clear" w:color="auto" w:fill="FFFFFF"/>
        </w:rPr>
        <w:t>В России возлагают большие надежды на цифровые финансы. Их, например, могут начать использовать для международных расчетов. Как отметила глава Центробанка Эльвира Набиуллина, эксперты постоянно обсуждают удобные механизмы расчетов с зарубежными партнерами. Цифровые финансы могут в перспективе включить в этот процесс.</w:t>
      </w:r>
    </w:p>
    <w:p w14:paraId="001DA114" w14:textId="77777777" w:rsidR="003543E7" w:rsidRDefault="00DF3CF5" w:rsidP="003543E7">
      <w:pPr>
        <w:spacing w:after="0" w:line="360" w:lineRule="auto"/>
        <w:ind w:firstLine="709"/>
        <w:jc w:val="both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3543E7">
        <w:rPr>
          <w:rFonts w:ascii="Arial" w:hAnsi="Arial" w:cs="Arial"/>
          <w:color w:val="0A0A0A"/>
          <w:sz w:val="20"/>
          <w:szCs w:val="20"/>
          <w:shd w:val="clear" w:color="auto" w:fill="FFFFFF"/>
        </w:rPr>
        <w:t>Операции с цифровыми финансовыми активами регулируются в соответствии с федеральным законом №259. В нем определены условия выпуска, учета и обращения ЦФА, а также указаны особенности деятельности операторов информационных систем.</w:t>
      </w:r>
    </w:p>
    <w:p w14:paraId="0F7B14D3" w14:textId="6DA578F1" w:rsidR="00DF3CF5" w:rsidRPr="003543E7" w:rsidRDefault="00DF3CF5" w:rsidP="003543E7">
      <w:pPr>
        <w:spacing w:after="0" w:line="360" w:lineRule="auto"/>
        <w:ind w:firstLine="709"/>
        <w:jc w:val="both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3543E7">
        <w:rPr>
          <w:rFonts w:ascii="Arial" w:hAnsi="Arial" w:cs="Arial"/>
          <w:color w:val="0A0A0A"/>
          <w:sz w:val="20"/>
          <w:szCs w:val="20"/>
          <w:shd w:val="clear" w:color="auto" w:fill="FFFFFF"/>
        </w:rPr>
        <w:t>Кроме того, документом определено, что именно признается ЦФА и что такое цифровая валюта. Согласно закону, это совокупность цифрового кода или обозначения, которые могут быть использованы в качестве средства платежа, не являясь при этом денежными знаками России или другой страны.</w:t>
      </w:r>
    </w:p>
    <w:p w14:paraId="59FB1262" w14:textId="5280CA79" w:rsidR="00DF3CF5" w:rsidRPr="003543E7" w:rsidRDefault="00DF3CF5" w:rsidP="003543E7">
      <w:pPr>
        <w:spacing w:after="0" w:line="360" w:lineRule="auto"/>
        <w:ind w:firstLine="709"/>
        <w:outlineLvl w:val="1"/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  <w:t>Как купить цифровые финансовые активы</w:t>
      </w:r>
      <w:r w:rsidR="003543E7"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  <w:t>.</w:t>
      </w:r>
    </w:p>
    <w:p w14:paraId="0FFD12D8" w14:textId="0798E4D5" w:rsidR="00DF3CF5" w:rsidRDefault="00DF3CF5" w:rsidP="003543E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Сделать это можно как в банках-операторах («Сбербанк», «Альфабанк», «Ефрофинанс Моснарбанк»), так и на специализированных площадках. </w:t>
      </w:r>
    </w:p>
    <w:p w14:paraId="374C09D0" w14:textId="77777777" w:rsidR="00A27B23" w:rsidRPr="003543E7" w:rsidRDefault="00A27B23" w:rsidP="00A27B23">
      <w:pPr>
        <w:spacing w:after="0" w:line="360" w:lineRule="auto"/>
        <w:ind w:firstLine="709"/>
        <w:outlineLvl w:val="1"/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  <w:t>Реестр операторов обмена цифровых финансовых активов в России</w:t>
      </w:r>
    </w:p>
    <w:p w14:paraId="7B2136FE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Реестр операторов обмена ЦФА (или список операторов информсистем для работы с активами) в нашей стране утвержден официально. На данный момент в списке находятся 11 компаний:</w:t>
      </w:r>
    </w:p>
    <w:p w14:paraId="4447A496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ООО «Атомайз»;</w:t>
      </w:r>
    </w:p>
    <w:p w14:paraId="0B81E124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ПАО «Сбербанк»;</w:t>
      </w:r>
    </w:p>
    <w:p w14:paraId="10A6E2F8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ООО «Лайтхаус»;</w:t>
      </w:r>
    </w:p>
    <w:p w14:paraId="6D5E031B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АО «Альфа-Банк»;</w:t>
      </w:r>
    </w:p>
    <w:p w14:paraId="4AAA19CB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ООО «Системы распределенного реестра»;</w:t>
      </w:r>
    </w:p>
    <w:p w14:paraId="7AAC6BAA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ООО «Токены»;</w:t>
      </w:r>
    </w:p>
    <w:p w14:paraId="43AB60AE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АКБ «Еврофинанс Моснарбанк»;</w:t>
      </w:r>
    </w:p>
    <w:p w14:paraId="20A8B9DF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ПАО «СПБ Биржа»;</w:t>
      </w:r>
    </w:p>
    <w:p w14:paraId="03EF5E82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ООО «Блокчейн Хаб»;</w:t>
      </w:r>
    </w:p>
    <w:p w14:paraId="11094113" w14:textId="77777777" w:rsidR="00A27B23" w:rsidRPr="003543E7" w:rsidRDefault="00A27B23" w:rsidP="00A27B2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НКО АО НРД.</w:t>
      </w:r>
    </w:p>
    <w:p w14:paraId="7B9FA401" w14:textId="31E45C00" w:rsidR="00DF3CF5" w:rsidRPr="003543E7" w:rsidRDefault="00DF3CF5" w:rsidP="003543E7">
      <w:pPr>
        <w:spacing w:after="0" w:line="360" w:lineRule="auto"/>
        <w:ind w:firstLine="709"/>
        <w:outlineLvl w:val="1"/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  <w:t>Виды цифровых финансовых активов</w:t>
      </w:r>
      <w:r w:rsidR="003543E7"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  <w:t>.</w:t>
      </w:r>
    </w:p>
    <w:p w14:paraId="3663BB04" w14:textId="77777777" w:rsidR="00DF3CF5" w:rsidRPr="003543E7" w:rsidRDefault="00DF3CF5" w:rsidP="003543E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По закону к ЦФА можно отнести четыре вида прав:</w:t>
      </w:r>
    </w:p>
    <w:p w14:paraId="2B0A5DA6" w14:textId="77777777" w:rsidR="00DF3CF5" w:rsidRPr="003543E7" w:rsidRDefault="00DF3CF5" w:rsidP="003543E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Денежное требование, когда активы заменяют деньги;</w:t>
      </w:r>
    </w:p>
    <w:p w14:paraId="47B770F0" w14:textId="77777777" w:rsidR="00DF3CF5" w:rsidRPr="003543E7" w:rsidRDefault="00DF3CF5" w:rsidP="003543E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Эмиссионные ценные бумаги (акции, облигации и т.п.);</w:t>
      </w:r>
    </w:p>
    <w:p w14:paraId="6374738A" w14:textId="77777777" w:rsidR="00DF3CF5" w:rsidRPr="003543E7" w:rsidRDefault="00DF3CF5" w:rsidP="003543E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Право участие в капитале непубличного акционерного общества (наличие собственной доли в цифре); </w:t>
      </w:r>
    </w:p>
    <w:p w14:paraId="0581527F" w14:textId="77777777" w:rsidR="00DF3CF5" w:rsidRPr="003543E7" w:rsidRDefault="00DF3CF5" w:rsidP="003543E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Право передачи акций и ценных бумаг.</w:t>
      </w:r>
    </w:p>
    <w:p w14:paraId="4D46920D" w14:textId="77777777" w:rsidR="00DF3CF5" w:rsidRDefault="00DF3CF5" w:rsidP="003543E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ЦФА могут носить не только какой-то выделенный характер, но и комбинированный, что позволяет зафиксировать те правовые отношения, которые для этого требуются. Это могут быть права требования на какие-то объекты, или, например, обязательства по их компенсации. Таким образом к ЦФА можно отнести большой спектр финансовых или связанных с ними услуг, которые могут оказываться в таком формате.</w:t>
      </w:r>
    </w:p>
    <w:p w14:paraId="2F2D1203" w14:textId="5948C47C" w:rsidR="008C035A" w:rsidRPr="008C035A" w:rsidRDefault="008C035A" w:rsidP="008C035A">
      <w:pPr>
        <w:spacing w:after="0" w:line="360" w:lineRule="auto"/>
        <w:ind w:firstLine="709"/>
        <w:outlineLvl w:val="1"/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</w:pPr>
      <w:r w:rsidRPr="008C035A">
        <w:rPr>
          <w:rFonts w:ascii="Arial" w:eastAsia="Times New Roman" w:hAnsi="Arial" w:cs="Arial"/>
          <w:b/>
          <w:bCs/>
          <w:color w:val="0A0A0A"/>
          <w:sz w:val="20"/>
          <w:szCs w:val="20"/>
          <w:lang w:eastAsia="ru-RU"/>
        </w:rPr>
        <w:t>Учет ЦФА.</w:t>
      </w:r>
    </w:p>
    <w:p w14:paraId="7DB02AB8" w14:textId="68BEDED0" w:rsidR="00DF3CF5" w:rsidRPr="003543E7" w:rsidRDefault="00082FD2" w:rsidP="003543E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A0A0A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color w:val="0A0A0A"/>
          <w:sz w:val="20"/>
          <w:szCs w:val="20"/>
          <w:lang w:eastAsia="ru-RU"/>
        </w:rPr>
        <w:lastRenderedPageBreak/>
        <w:t>В раздел 5 «Операции с ценными бумагами, производными инструментами, цифровыми финансовыми активами» Положения Банка Росси от 02.09.2015 № 486-П были добавлены счета по учету ЦФА</w:t>
      </w:r>
      <w:r w:rsidR="00B333D3">
        <w:rPr>
          <w:rFonts w:ascii="Arial" w:eastAsia="Times New Roman" w:hAnsi="Arial" w:cs="Arial"/>
          <w:color w:val="0A0A0A"/>
          <w:sz w:val="20"/>
          <w:szCs w:val="20"/>
          <w:lang w:eastAsia="ru-RU"/>
        </w:rPr>
        <w:t>:</w:t>
      </w:r>
    </w:p>
    <w:p w14:paraId="6FC73838" w14:textId="0EC2E4B3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543E7">
        <w:rPr>
          <w:rFonts w:ascii="Arial" w:eastAsia="Times New Roman" w:hAnsi="Arial" w:cs="Arial"/>
          <w:sz w:val="20"/>
          <w:szCs w:val="20"/>
          <w:lang w:eastAsia="ru-RU"/>
        </w:rPr>
        <w:t>Счета</w:t>
      </w: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: N 531 "Приобретенные цифровые финансовые активы, оцениваемые по справедливой стоимости через прибыль или убыток" </w:t>
      </w:r>
    </w:p>
    <w:p w14:paraId="3A019233" w14:textId="7F38DD36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532 "Приобретенные цифровые финансовые активы, имеющиеся в наличии для продажи, или цифровые финансовые активы, оцениваемые по справедливой стоимости через прочий совокупный доход" </w:t>
      </w:r>
    </w:p>
    <w:p w14:paraId="46BAD7D0" w14:textId="53DA97CC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533 "Приобретенные цифровые финансовые активы, оцениваемые по амортизированной стоимости, кроме цифровых финансовых активов, удерживаемых до погашения" </w:t>
      </w:r>
    </w:p>
    <w:p w14:paraId="3A03636B" w14:textId="4FBAAA01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534 "Приобретенные цифровые финансовые активы, удерживаемые до погашения" </w:t>
      </w:r>
    </w:p>
    <w:p w14:paraId="56A0EA8D" w14:textId="1E7CD86F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535 "Приобретенные цифровые финансовые активы, оцениваемые по себестоимости" </w:t>
      </w:r>
    </w:p>
    <w:p w14:paraId="124A08C0" w14:textId="7149619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Назначение счетов (за исключением счетов по учету переоценки, корректировок стоимости и резервов) - учет приобретенных цифровых финансовых активов, операций и сделок с цифровыми финансовыми активами, совершаемых в соответствии с Федеральным законом от 31 июля 2020 года N 259-ФЗ "О цифровых финансовых активах, цифровой валюте и о внесении изменений в отдельные законодательные акты Российской Федерации" (далее - Федеральный закон от 31 июля 2020 года N 259-ФЗ). </w:t>
      </w:r>
    </w:p>
    <w:p w14:paraId="3D3E656C" w14:textId="7777777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На отдельных счетах второго порядка учитываются переоценка приобретенных цифровых финансовых активов, корректировка стоимости цифровых финансовых активов, резервы под обесценение. </w:t>
      </w:r>
    </w:p>
    <w:p w14:paraId="1DC5B881" w14:textId="7777777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Приобретенные цифровые финансовые активы в зависимости от вида включенных в них прав учитываются на счетах: </w:t>
      </w:r>
    </w:p>
    <w:p w14:paraId="4543DF4A" w14:textId="6368728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53101, N 53201, N 53301, N 53401 - "Цифровые финансовые активы, включающие денежные требования"; </w:t>
      </w:r>
    </w:p>
    <w:p w14:paraId="57D9FD16" w14:textId="6005CAFA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53102, N 53202, N 53302, N 53402, N 53502 - "Цифровые финансовые активы, включающие возможность осуществления прав по эмиссионным ценным бумагам"; </w:t>
      </w:r>
    </w:p>
    <w:p w14:paraId="60CF21B6" w14:textId="67D07110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53103, N 53203, N 53503 - "Цифровые финансовые активы, включающие права участия в капитале непубличного акционерного общества"; </w:t>
      </w:r>
    </w:p>
    <w:p w14:paraId="054D3277" w14:textId="01A953F4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53104, N 53204, N 53304, N 53404, N 53504 - "Цифровые финансовые активы, включающие право требовать передачи эмиссионных ценных бумаг"; </w:t>
      </w:r>
    </w:p>
    <w:p w14:paraId="7D95AF8E" w14:textId="7AFE3C9D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53106, N 53206, N 53306, N 53406, N 53506 - "Цифровые финансовые активы, включающие несколько видов прав". </w:t>
      </w:r>
    </w:p>
    <w:p w14:paraId="727CE0DB" w14:textId="7777777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Аналитический учет по приобретенным цифровым финансовым активам ведется в разрезе категорий финансовых активов и решений о выпуске цифровых финансовых активов и должен обеспечивать получение информации в соответствии с утвержденными некредитной финансовой организацией в учетной политике способами оценки стоимости выбывающих (реализованных) цифровых финансовых активов в разрезе решений о выпуске цифровых финансовых активов. </w:t>
      </w:r>
    </w:p>
    <w:p w14:paraId="09B4C28B" w14:textId="72253839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Счета: N 536 "Выпущенные цифровые финансовые активы, оцениваемые по справедливой стоимости" </w:t>
      </w:r>
    </w:p>
    <w:p w14:paraId="0E7201ED" w14:textId="0194E9EC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537 "Выпущенные цифровые финансовые активы, оцениваемые по амортизированной стоимости" </w:t>
      </w:r>
    </w:p>
    <w:p w14:paraId="65AD5015" w14:textId="70A54888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Назначение счетов - учет цифровых финансовых активов, выпущенных некредитной финансовой организацией в соответствии с Федеральным законом 31 июля 2020 года N 259-ФЗ, за исключением цифровых финансовых активов, удостоверяющих права участия в капитале непубличного акционерного общества. </w:t>
      </w:r>
    </w:p>
    <w:p w14:paraId="44E62C04" w14:textId="7777777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На отдельных счетах второго порядка учитываются переоценка выпущенных цифровых финансовых активов, корректировка стоимости цифровых финансовых активов. </w:t>
      </w:r>
    </w:p>
    <w:p w14:paraId="4D336EFE" w14:textId="7B26A740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На счете N 53720 отражаются суммы начисленных расходов (затрат по сделке), непосредственно связанных с выпуском и обращением цифровых финансовых активов. </w:t>
      </w:r>
    </w:p>
    <w:p w14:paraId="4935E26F" w14:textId="21E81C4D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На счете N 53721 отражаются перечисленные суммы в оплату прочих расходов (затрат по сделке), непосредственно связанных с выпуском и обращением цифровых финансовых активов. </w:t>
      </w:r>
    </w:p>
    <w:p w14:paraId="333CA633" w14:textId="7777777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Выпущенные цифровые финансовые активы, за исключением цифровых финансовых активов, удостоверяющих права участия в капитале непубличного акционерного общества, в зависимости от вида включенных в них прав учитываются на счетах: </w:t>
      </w:r>
    </w:p>
    <w:p w14:paraId="38C0BF41" w14:textId="1BC20D0B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53601, N 53701 - "Цифровые финансовые активы, включающие денежные требования"; </w:t>
      </w:r>
    </w:p>
    <w:p w14:paraId="5575FA74" w14:textId="3F930DA4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53602, N 53702 - "Цифровые финансовые активы, включающие возможность осуществления прав по эмиссионным ценным бумагам"; </w:t>
      </w:r>
    </w:p>
    <w:p w14:paraId="2A1605D0" w14:textId="34A296EF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53604, N 53704 - "Цифровые финансовые активы, включающие право требовать передачи эмиссионных ценных бумаг"; </w:t>
      </w:r>
    </w:p>
    <w:p w14:paraId="29E9D5F4" w14:textId="3DB4280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N 53606, N 53706 - "Выпущенные цифровые финансовые активы, включающие несколько видов прав". </w:t>
      </w:r>
    </w:p>
    <w:p w14:paraId="0AC1BFDF" w14:textId="77777777" w:rsidR="001A5664" w:rsidRPr="005A5E58" w:rsidRDefault="001A5664" w:rsidP="003543E7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5E58">
        <w:rPr>
          <w:rFonts w:ascii="Arial" w:eastAsia="Times New Roman" w:hAnsi="Arial" w:cs="Arial"/>
          <w:sz w:val="20"/>
          <w:szCs w:val="20"/>
          <w:lang w:eastAsia="ru-RU"/>
        </w:rPr>
        <w:t xml:space="preserve">Аналитический учет по выпущенным цифровым финансовым активам, за исключением цифровых финансовых активов, удостоверяющих права участия в капитале непубличного акционерного общества, ведется в разрезе решений о выпуске цифровых финансовых активов. </w:t>
      </w:r>
    </w:p>
    <w:p w14:paraId="7E6D58D2" w14:textId="77777777" w:rsidR="00DF3CF5" w:rsidRPr="005A5E58" w:rsidRDefault="00DF3CF5"/>
    <w:sectPr w:rsidR="00DF3CF5" w:rsidRPr="005A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219F7"/>
    <w:multiLevelType w:val="multilevel"/>
    <w:tmpl w:val="8B42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A4291"/>
    <w:multiLevelType w:val="multilevel"/>
    <w:tmpl w:val="082C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270996">
    <w:abstractNumId w:val="0"/>
  </w:num>
  <w:num w:numId="2" w16cid:durableId="82775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F5"/>
    <w:rsid w:val="00082FD2"/>
    <w:rsid w:val="000A313B"/>
    <w:rsid w:val="001A5664"/>
    <w:rsid w:val="00230C1E"/>
    <w:rsid w:val="003543E7"/>
    <w:rsid w:val="005A5E58"/>
    <w:rsid w:val="00832118"/>
    <w:rsid w:val="008C035A"/>
    <w:rsid w:val="00A27B23"/>
    <w:rsid w:val="00B333D3"/>
    <w:rsid w:val="00D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2FE1"/>
  <w15:chartTrackingRefBased/>
  <w15:docId w15:val="{DA62D7AB-3ADC-4298-A666-8AC1B7A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3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CF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F3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F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08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Щедривая Екатерина Павловна</dc:creator>
  <cp:keywords/>
  <dc:description/>
  <cp:lastModifiedBy>Щедривая Екатерина Павловна</cp:lastModifiedBy>
  <cp:revision>4</cp:revision>
  <cp:lastPrinted>2024-04-05T10:52:00Z</cp:lastPrinted>
  <dcterms:created xsi:type="dcterms:W3CDTF">2024-04-03T11:01:00Z</dcterms:created>
  <dcterms:modified xsi:type="dcterms:W3CDTF">2024-04-05T11:01:00Z</dcterms:modified>
</cp:coreProperties>
</file>