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</w:p>
    <w:p w:rsidR="003C5E9A" w:rsidRDefault="003C5E9A" w:rsidP="003C5E9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___________________</w:t>
      </w: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Pr="00003F9F" w:rsidRDefault="003C5E9A" w:rsidP="003C5E9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03F9F">
        <w:rPr>
          <w:rFonts w:ascii="Times New Roman" w:eastAsiaTheme="minorEastAsia" w:hAnsi="Times New Roman" w:cs="Times New Roman"/>
          <w:b/>
          <w:sz w:val="28"/>
          <w:szCs w:val="28"/>
        </w:rPr>
        <w:t>БАЗОВЫЙ СТАНДАРТ ВНУТРЕННЕГО КОНТРОЛЯ</w:t>
      </w:r>
    </w:p>
    <w:p w:rsidR="00761656" w:rsidRDefault="003C5E9A" w:rsidP="003C5E9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03F9F">
        <w:rPr>
          <w:rFonts w:ascii="Times New Roman" w:eastAsiaTheme="minorEastAsia" w:hAnsi="Times New Roman" w:cs="Times New Roman"/>
          <w:b/>
          <w:sz w:val="28"/>
          <w:szCs w:val="28"/>
        </w:rPr>
        <w:t>НЕГОСУДАРСТВЕННОГО ПЕНСИОННОГО ФОНДА</w:t>
      </w:r>
    </w:p>
    <w:p w:rsidR="003C5E9A" w:rsidRDefault="003C5E9A" w:rsidP="003C5E9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C5E9A" w:rsidRDefault="003C5E9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br w:type="page"/>
      </w:r>
    </w:p>
    <w:p w:rsidR="003C5E9A" w:rsidRDefault="003C5E9A" w:rsidP="003C5E9A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C15F4" w:rsidRDefault="00BC15F4">
      <w:pPr>
        <w:rPr>
          <w:rFonts w:ascii="Times New Roman" w:eastAsiaTheme="minorEastAsia" w:hAnsi="Times New Roman" w:cs="Times New Roman"/>
          <w:b/>
          <w:bCs/>
          <w:sz w:val="24"/>
          <w:szCs w:val="28"/>
        </w:rPr>
      </w:pPr>
    </w:p>
    <w:bookmarkStart w:id="1" w:name="_Toc38528447" w:displacedByCustomXml="next"/>
    <w:bookmarkStart w:id="2" w:name="_Toc38528679" w:displacedByCustomXml="next"/>
    <w:sdt>
      <w:sdtPr>
        <w:id w:val="-5775235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5395C" w:rsidRPr="001F524A" w:rsidRDefault="00F5395C" w:rsidP="001F524A">
          <w:pPr>
            <w:pStyle w:val="aa"/>
            <w:spacing w:after="0" w:line="240" w:lineRule="auto"/>
            <w:jc w:val="both"/>
            <w:outlineLvl w:val="0"/>
            <w:rPr>
              <w:rStyle w:val="af3"/>
              <w:rFonts w:ascii="Times New Roman" w:eastAsia="Times New Roman" w:hAnsi="Times New Roman" w:cs="Times New Roman"/>
              <w:b/>
              <w:bCs/>
              <w:noProof/>
              <w:color w:val="auto"/>
              <w:kern w:val="32"/>
              <w:sz w:val="32"/>
              <w:szCs w:val="32"/>
              <w:lang w:eastAsia="ru-RU"/>
            </w:rPr>
          </w:pPr>
          <w:r w:rsidRPr="001F524A">
            <w:rPr>
              <w:rStyle w:val="af3"/>
              <w:rFonts w:ascii="Times New Roman" w:eastAsia="Times New Roman" w:hAnsi="Times New Roman" w:cs="Times New Roman"/>
              <w:b/>
              <w:bCs/>
              <w:noProof/>
              <w:color w:val="auto"/>
              <w:kern w:val="32"/>
              <w:sz w:val="32"/>
              <w:szCs w:val="32"/>
              <w:lang w:eastAsia="ru-RU"/>
            </w:rPr>
            <w:t>Оглавление</w:t>
          </w:r>
          <w:bookmarkEnd w:id="2"/>
          <w:bookmarkEnd w:id="1"/>
        </w:p>
        <w:p w:rsidR="00EF6A5A" w:rsidRPr="00EF6A5A" w:rsidRDefault="00EF6A5A" w:rsidP="00EF6A5A">
          <w:pPr>
            <w:rPr>
              <w:lang w:eastAsia="ru-RU"/>
            </w:rPr>
          </w:pPr>
        </w:p>
        <w:p w:rsidR="001F524A" w:rsidRDefault="003F6F01">
          <w:pPr>
            <w:pStyle w:val="12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F5395C">
            <w:instrText xml:space="preserve"> TOC \o "1-1" \h \z \u </w:instrText>
          </w:r>
          <w:r>
            <w:fldChar w:fldCharType="separate"/>
          </w:r>
          <w:hyperlink w:anchor="_Toc38528679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ОГЛАВЛЕНИЕ</w:t>
            </w:r>
            <w:r w:rsidR="001F524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680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1.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ОБЩИЕ ПОЛОЖЕНИЯ И ОБЛАСТЬ ПРИМЕНЕНИЯ БАЗОВОГО СТАНДАРТА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_Toc38528680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3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681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2.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ОСНОВНЫЕ ПОНЯТИЯ, ИСПОЛЬЗУЕМЫЕ В СТАНДАРТЕ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_Toc38528681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3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682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3.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ЦЕЛИ И ЗАДАЧИ СИСТЕМЫ ВНУТРЕННЕГО КОНТРОЛЯ ФОНДА, КОМПОНЕНТЫ ВНУТРЕННЕГО КОНТРОЛЯ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_Toc38528682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4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683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4.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ПРИНЦИПЫ ОРГАНИЗАЦИИ ВНУТРЕННЕГО КОНТРОЛЯ ФОНДА И МЕХАНИЗМЫ ИХ РЕАЛИЗАЦИИ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_Toc38528683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5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692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5.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ОРГАНИЗАЦИОННЫЕ ОСНОВЫ ВНУТРЕННЕГО КОНТРОЛЯ ФОНДА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_Toc38528692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6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709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6.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ТРЕБОВАНИЯ К ВНУТРЕННИМ ДОКУМЕНТАМ В СФЕРЕ ВНУТРЕННЕГО КОНТРОЛЯ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_Toc38528709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11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710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7.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ТРЕБОВАНИЯ К ФОРМЕ, СОДЕРЖАНИЮ, ПОРЯДКУ И ПЕРИОДИЧНОСТИ ПРЕДОСТАВЛЕНИЯ ОТЧЕТНОСТИ ПО ВНУТРЕННЕМУ КОНТРОЛЮ ОРГАНАМ УПРАВЛЕНИЯ ФОНДА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_Toc38528710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11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1F524A" w:rsidRDefault="00F716FE">
          <w:pPr>
            <w:pStyle w:val="12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528711" w:history="1"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8.</w:t>
            </w:r>
            <w:r w:rsidR="001F524A">
              <w:rPr>
                <w:rFonts w:eastAsiaTheme="minorEastAsia"/>
                <w:noProof/>
                <w:lang w:eastAsia="ru-RU"/>
              </w:rPr>
              <w:tab/>
            </w:r>
            <w:r w:rsidR="001F524A" w:rsidRPr="00625190">
              <w:rPr>
                <w:rStyle w:val="af3"/>
                <w:rFonts w:ascii="Times New Roman" w:eastAsia="Times New Roman" w:hAnsi="Times New Roman" w:cs="Times New Roman"/>
                <w:b/>
                <w:bCs/>
                <w:noProof/>
                <w:kern w:val="32"/>
                <w:lang w:eastAsia="ru-RU"/>
              </w:rPr>
              <w:t>ПОРЯДОК СИСТЕМАТИЧЕСКОГО МОНИТОРИНГА И ОЦЕНКИ ЭФФЕКТИВНОСТИ ФОНДОМ СИСТЕМЫ ВНУТРЕННЕГО КОНТРОЛЯ, ВКЛЮЧАЯ ПРОЦЕДУРЫ И МЕТОДЫ ОЦЕНКИ ЭФФЕКТИВНОСТИ СИСТЕМЫ ВНУТРЕННЕГО КОНТРОЛЯ ФОНДА</w:t>
            </w:r>
            <w:r w:rsidR="001F524A">
              <w:rPr>
                <w:noProof/>
                <w:webHidden/>
              </w:rPr>
              <w:tab/>
            </w:r>
            <w:r w:rsidR="003F6F01">
              <w:rPr>
                <w:noProof/>
                <w:webHidden/>
              </w:rPr>
              <w:fldChar w:fldCharType="begin"/>
            </w:r>
            <w:r w:rsidR="001F524A">
              <w:rPr>
                <w:noProof/>
                <w:webHidden/>
              </w:rPr>
              <w:instrText xml:space="preserve"> PAGEREF _Toc38528711 \h </w:instrText>
            </w:r>
            <w:r w:rsidR="003F6F01">
              <w:rPr>
                <w:noProof/>
                <w:webHidden/>
              </w:rPr>
            </w:r>
            <w:r w:rsidR="003F6F01">
              <w:rPr>
                <w:noProof/>
                <w:webHidden/>
              </w:rPr>
              <w:fldChar w:fldCharType="separate"/>
            </w:r>
            <w:r w:rsidR="00BA76EF">
              <w:rPr>
                <w:noProof/>
                <w:webHidden/>
              </w:rPr>
              <w:t>14</w:t>
            </w:r>
            <w:r w:rsidR="003F6F01">
              <w:rPr>
                <w:noProof/>
                <w:webHidden/>
              </w:rPr>
              <w:fldChar w:fldCharType="end"/>
            </w:r>
          </w:hyperlink>
        </w:p>
        <w:p w:rsidR="00F5395C" w:rsidRDefault="003F6F01">
          <w:r>
            <w:fldChar w:fldCharType="end"/>
          </w:r>
        </w:p>
      </w:sdtContent>
    </w:sdt>
    <w:p w:rsidR="00BC15F4" w:rsidRDefault="00BC15F4">
      <w:pPr>
        <w:rPr>
          <w:rFonts w:ascii="Times New Roman" w:eastAsiaTheme="minorEastAsia" w:hAnsi="Times New Roman" w:cs="Times New Roman"/>
          <w:b/>
          <w:bCs/>
          <w:sz w:val="24"/>
          <w:szCs w:val="28"/>
        </w:rPr>
      </w:pPr>
    </w:p>
    <w:p w:rsidR="00BC15F4" w:rsidRDefault="00BC15F4">
      <w:pPr>
        <w:rPr>
          <w:rFonts w:ascii="Times New Roman" w:eastAsiaTheme="minorEastAsia" w:hAnsi="Times New Roman" w:cs="Times New Roman"/>
          <w:b/>
          <w:bCs/>
          <w:sz w:val="24"/>
          <w:szCs w:val="28"/>
        </w:rPr>
      </w:pPr>
    </w:p>
    <w:p w:rsidR="00CA7C59" w:rsidRDefault="00CA7C59">
      <w:pPr>
        <w:rPr>
          <w:rFonts w:ascii="Times New Roman" w:eastAsiaTheme="minorEastAsia" w:hAnsi="Times New Roman" w:cs="Times New Roman"/>
          <w:b/>
          <w:bCs/>
          <w:sz w:val="24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8"/>
        </w:rPr>
        <w:br w:type="page"/>
      </w:r>
    </w:p>
    <w:p w:rsidR="003C5E9A" w:rsidRPr="00EF6A5A" w:rsidRDefault="003C5E9A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3" w:name="_Toc38528680"/>
      <w:r w:rsidRPr="00EF6A5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lastRenderedPageBreak/>
        <w:t>ОБЩИЕ ПОЛОЖЕНИЯ И ОБЛАСТЬ ПРИМЕНЕНИЯ БАЗОВОГО СТАНДАРТА</w:t>
      </w:r>
      <w:bookmarkEnd w:id="3"/>
    </w:p>
    <w:p w:rsidR="003C5E9A" w:rsidRPr="00003F9F" w:rsidRDefault="003C5E9A" w:rsidP="003C5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3C5E9A" w:rsidRPr="003C5E9A" w:rsidRDefault="003C5E9A" w:rsidP="003C5E9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E9A">
        <w:rPr>
          <w:rFonts w:ascii="Times New Roman" w:eastAsiaTheme="minorEastAsia" w:hAnsi="Times New Roman" w:cs="Times New Roman"/>
          <w:sz w:val="24"/>
          <w:szCs w:val="24"/>
        </w:rPr>
        <w:t xml:space="preserve">Настоящий базовый стандарт внутреннего контроля негосударственного пенсионного фонда (далее – Стандарт) разработан на основании подпункта 3 статьи 5 Федерального закона от 13.07.2015 № 223-ФЗ «О саморегулируемых организациях в сфере финансового рынка» с учетом требований Федерального закона от 07.05.1998 № 75-ФЗ «О негосударственных пенсионных фондах», Федерального закона «О противодействии легализации (отмыванию) доходов, полученных преступным путем, и финансированию терроризма» от 07.08.2001 № 115-ФЗ (далее – Федеральный закон № 115-ФЗ), Федерального закона от 06.12.2011 № 402-ФЗ «О бухгалтерском учете», а также требованиями Указания Банка России от 15.07.2019 5202-У «О перечне обязательных для разработки саморегулируемыми организациями в сфере финансового рынка, объединяющими негосударственные пенсионные фонды, акционерные инвестиционные фонды и управляющие компании инвестиционных фондов, паевых инвестиционных фондов и негосударственных пенсионных фондов, специализированные депозитарии, базовых стандартов и требованиях к их содержанию, а также о перечне операций (содержании видов деятельности) специализированных депозитариев на финансовом рынке, подлежащих стандартизации», а также иных </w:t>
      </w:r>
      <w:r w:rsidRPr="003C5E9A">
        <w:rPr>
          <w:rFonts w:ascii="Times New Roman" w:hAnsi="Times New Roman" w:cs="Times New Roman"/>
          <w:sz w:val="24"/>
          <w:szCs w:val="24"/>
        </w:rPr>
        <w:t>требований законодательства Российской Федерации и нормативных актов Банка России</w:t>
      </w:r>
      <w:r w:rsidRPr="003C5E9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C5E9A" w:rsidRPr="003C5E9A" w:rsidRDefault="003C5E9A" w:rsidP="003C5E9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5E9A">
        <w:rPr>
          <w:rFonts w:ascii="Times New Roman" w:eastAsiaTheme="minorEastAsia" w:hAnsi="Times New Roman" w:cs="Times New Roman"/>
          <w:sz w:val="24"/>
          <w:szCs w:val="24"/>
        </w:rPr>
        <w:t xml:space="preserve">Настоящий Стандарт применяется при организации и осуществлении </w:t>
      </w:r>
      <w:r w:rsidR="0098225F">
        <w:rPr>
          <w:rFonts w:ascii="Times New Roman" w:eastAsiaTheme="minorEastAsia" w:hAnsi="Times New Roman" w:cs="Times New Roman"/>
          <w:sz w:val="24"/>
          <w:szCs w:val="24"/>
        </w:rPr>
        <w:t>негосударственными пенсионными ф</w:t>
      </w:r>
      <w:r w:rsidRPr="003C5E9A">
        <w:rPr>
          <w:rFonts w:ascii="Times New Roman" w:eastAsiaTheme="minorEastAsia" w:hAnsi="Times New Roman" w:cs="Times New Roman"/>
          <w:sz w:val="24"/>
          <w:szCs w:val="24"/>
        </w:rPr>
        <w:t>ондами</w:t>
      </w:r>
      <w:r w:rsidR="0098225F">
        <w:rPr>
          <w:rFonts w:ascii="Times New Roman" w:eastAsiaTheme="minorEastAsia" w:hAnsi="Times New Roman" w:cs="Times New Roman"/>
          <w:sz w:val="24"/>
          <w:szCs w:val="24"/>
        </w:rPr>
        <w:t xml:space="preserve"> (далее – Фонды)</w:t>
      </w:r>
      <w:r w:rsidRPr="003C5E9A">
        <w:rPr>
          <w:rFonts w:ascii="Times New Roman" w:eastAsiaTheme="minorEastAsia" w:hAnsi="Times New Roman" w:cs="Times New Roman"/>
          <w:sz w:val="24"/>
          <w:szCs w:val="24"/>
        </w:rPr>
        <w:t xml:space="preserve"> внутреннего контроля в соответствии с направлениями реализации внутреннего контроля, </w:t>
      </w:r>
      <w:r w:rsidR="00FA1B05" w:rsidRPr="003C5E9A">
        <w:rPr>
          <w:rFonts w:ascii="Times New Roman" w:eastAsiaTheme="minorEastAsia" w:hAnsi="Times New Roman" w:cs="Times New Roman"/>
          <w:sz w:val="24"/>
          <w:szCs w:val="24"/>
        </w:rPr>
        <w:t>предусмотренны</w:t>
      </w:r>
      <w:r w:rsidR="00FA1B05">
        <w:rPr>
          <w:rFonts w:ascii="Times New Roman" w:eastAsiaTheme="minorEastAsia" w:hAnsi="Times New Roman" w:cs="Times New Roman"/>
          <w:sz w:val="24"/>
          <w:szCs w:val="24"/>
        </w:rPr>
        <w:t>ми</w:t>
      </w:r>
      <w:r w:rsidR="00FA1B05" w:rsidRPr="003C5E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C5E9A">
        <w:rPr>
          <w:rFonts w:ascii="Times New Roman" w:eastAsiaTheme="minorEastAsia" w:hAnsi="Times New Roman" w:cs="Times New Roman"/>
          <w:sz w:val="24"/>
          <w:szCs w:val="24"/>
        </w:rPr>
        <w:t xml:space="preserve">настоящим </w:t>
      </w:r>
      <w:r w:rsidR="0098225F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3C5E9A">
        <w:rPr>
          <w:rFonts w:ascii="Times New Roman" w:eastAsiaTheme="minorEastAsia" w:hAnsi="Times New Roman" w:cs="Times New Roman"/>
          <w:sz w:val="24"/>
          <w:szCs w:val="24"/>
        </w:rPr>
        <w:t xml:space="preserve">тандартом, и обязателен для исполнения </w:t>
      </w:r>
      <w:r w:rsidR="0098225F">
        <w:rPr>
          <w:rFonts w:ascii="Times New Roman" w:eastAsiaTheme="minorEastAsia" w:hAnsi="Times New Roman" w:cs="Times New Roman"/>
          <w:sz w:val="24"/>
          <w:szCs w:val="24"/>
        </w:rPr>
        <w:t>Ф</w:t>
      </w:r>
      <w:r w:rsidRPr="003C5E9A">
        <w:rPr>
          <w:rFonts w:ascii="Times New Roman" w:eastAsiaTheme="minorEastAsia" w:hAnsi="Times New Roman" w:cs="Times New Roman"/>
          <w:sz w:val="24"/>
          <w:szCs w:val="24"/>
        </w:rPr>
        <w:t>ондами.</w:t>
      </w:r>
    </w:p>
    <w:p w:rsidR="00E80777" w:rsidRDefault="00FA1B05" w:rsidP="003C5E9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Применение </w:t>
      </w:r>
      <w:r w:rsidR="003C5E9A" w:rsidRPr="003C5E9A">
        <w:rPr>
          <w:rFonts w:ascii="Times New Roman" w:eastAsiaTheme="minorEastAsia" w:hAnsi="Times New Roman" w:cs="Times New Roman"/>
          <w:sz w:val="24"/>
          <w:szCs w:val="24"/>
        </w:rPr>
        <w:t xml:space="preserve">Фондами настоящего </w:t>
      </w:r>
      <w:r w:rsidR="0098225F">
        <w:rPr>
          <w:rFonts w:ascii="Times New Roman" w:eastAsiaTheme="minorEastAsia" w:hAnsi="Times New Roman" w:cs="Times New Roman"/>
          <w:sz w:val="24"/>
          <w:szCs w:val="24"/>
        </w:rPr>
        <w:t>С</w:t>
      </w:r>
      <w:r w:rsidR="003C5E9A" w:rsidRPr="003C5E9A">
        <w:rPr>
          <w:rFonts w:ascii="Times New Roman" w:eastAsiaTheme="minorEastAsia" w:hAnsi="Times New Roman" w:cs="Times New Roman"/>
          <w:sz w:val="24"/>
          <w:szCs w:val="24"/>
        </w:rPr>
        <w:t>тандарта осуществляется исходя из особенностей правового статуса Фондов как организаций, исключительной деятельностью которых является негосударственное пенсионное обеспечение, в том числе досрочное негосударственное пенсионное обеспечение, и обязательное пенсионное страхование.</w:t>
      </w:r>
    </w:p>
    <w:p w:rsidR="00E80777" w:rsidRDefault="00E80777" w:rsidP="00E80777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777" w:rsidRPr="00EF6A5A" w:rsidRDefault="003D2325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4" w:name="_Toc38528681"/>
      <w:r w:rsidRPr="00EF6A5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ОСНОВНЫЕ ПОНЯТИЯ, ИСПОЛЬЗУЕМЫЕ В СТАНДАРТЕ</w:t>
      </w:r>
      <w:bookmarkEnd w:id="4"/>
    </w:p>
    <w:p w:rsidR="00E80777" w:rsidRPr="00E80777" w:rsidRDefault="00E80777" w:rsidP="00E80777">
      <w:pPr>
        <w:pStyle w:val="a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8E52C0" w:rsidRDefault="003C5E9A" w:rsidP="008E52C0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0777">
        <w:rPr>
          <w:rFonts w:ascii="Times New Roman" w:eastAsiaTheme="minorEastAsia" w:hAnsi="Times New Roman" w:cs="Times New Roman"/>
          <w:sz w:val="24"/>
          <w:szCs w:val="24"/>
        </w:rPr>
        <w:t xml:space="preserve">Для целей настоящего </w:t>
      </w:r>
      <w:r w:rsidR="00E80777">
        <w:rPr>
          <w:rFonts w:ascii="Times New Roman" w:eastAsiaTheme="minorEastAsia" w:hAnsi="Times New Roman" w:cs="Times New Roman"/>
          <w:sz w:val="24"/>
          <w:szCs w:val="24"/>
        </w:rPr>
        <w:t>С</w:t>
      </w:r>
      <w:r w:rsidRPr="00E80777">
        <w:rPr>
          <w:rFonts w:ascii="Times New Roman" w:eastAsiaTheme="minorEastAsia" w:hAnsi="Times New Roman" w:cs="Times New Roman"/>
          <w:sz w:val="24"/>
          <w:szCs w:val="24"/>
        </w:rPr>
        <w:t xml:space="preserve">тандарта под внутренним контролем понимается </w:t>
      </w:r>
      <w:r w:rsidR="00E80777">
        <w:rPr>
          <w:rFonts w:ascii="Times New Roman" w:eastAsiaTheme="minorEastAsia" w:hAnsi="Times New Roman" w:cs="Times New Roman"/>
          <w:sz w:val="24"/>
          <w:szCs w:val="24"/>
        </w:rPr>
        <w:t xml:space="preserve">комплексный </w:t>
      </w:r>
      <w:r w:rsidRPr="00E80777">
        <w:rPr>
          <w:rFonts w:ascii="Times New Roman" w:eastAsiaTheme="minorEastAsia" w:hAnsi="Times New Roman" w:cs="Times New Roman"/>
          <w:sz w:val="24"/>
          <w:szCs w:val="24"/>
        </w:rPr>
        <w:t xml:space="preserve">процесс, осуществляемый органами управления </w:t>
      </w:r>
      <w:r w:rsidR="0077265B">
        <w:rPr>
          <w:rFonts w:ascii="Times New Roman" w:eastAsiaTheme="minorEastAsia" w:hAnsi="Times New Roman" w:cs="Times New Roman"/>
          <w:sz w:val="24"/>
          <w:szCs w:val="24"/>
        </w:rPr>
        <w:t>Ф</w:t>
      </w:r>
      <w:r w:rsidR="00E80777">
        <w:rPr>
          <w:rFonts w:ascii="Times New Roman" w:eastAsiaTheme="minorEastAsia" w:hAnsi="Times New Roman" w:cs="Times New Roman"/>
          <w:sz w:val="24"/>
          <w:szCs w:val="24"/>
        </w:rPr>
        <w:t>онда</w:t>
      </w:r>
      <w:r w:rsidRPr="00E80777">
        <w:rPr>
          <w:rFonts w:ascii="Times New Roman" w:eastAsiaTheme="minorEastAsia" w:hAnsi="Times New Roman" w:cs="Times New Roman"/>
          <w:sz w:val="24"/>
          <w:szCs w:val="24"/>
        </w:rPr>
        <w:t xml:space="preserve">, должностными лицами и работниками Фонда, направленный на обеспечение достижения целей, определенных разделом </w:t>
      </w:r>
      <w:r w:rsidR="00E80777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E80777">
        <w:rPr>
          <w:rFonts w:ascii="Times New Roman" w:eastAsiaTheme="minorEastAsia" w:hAnsi="Times New Roman" w:cs="Times New Roman"/>
          <w:sz w:val="24"/>
          <w:szCs w:val="24"/>
        </w:rPr>
        <w:t xml:space="preserve"> настоящего Стандарта.</w:t>
      </w:r>
    </w:p>
    <w:p w:rsidR="00F456E3" w:rsidRDefault="000C27DB" w:rsidP="008E52C0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Объекты внутреннего контроля – направления деятельности Фонда, подлежащие внутреннему контролю в соответствии с действующим законодательством, настоящим Стандартом и внутренними документами Фонда.</w:t>
      </w:r>
    </w:p>
    <w:p w:rsidR="00CB6C0F" w:rsidRPr="00E606AB" w:rsidRDefault="00CB6C0F" w:rsidP="008E52C0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Органы внутреннего контроля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онда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-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совокупность органов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онда, должностных лиц и работников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онда, наделенных в соответствии с</w:t>
      </w:r>
      <w:r w:rsidRPr="00003F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учредительными документами, а также </w:t>
      </w:r>
      <w:r w:rsidR="00F456E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внутренними документами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 полномочиями по рассмотрению вопросов внутреннего контроля и/или участию в контрольных процедурах.</w:t>
      </w:r>
    </w:p>
    <w:p w:rsidR="00E606AB" w:rsidRDefault="00E606AB" w:rsidP="008E52C0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C5CB4">
        <w:rPr>
          <w:rFonts w:ascii="Times New Roman" w:hAnsi="Times New Roman" w:cs="Times New Roman"/>
          <w:sz w:val="24"/>
          <w:szCs w:val="24"/>
        </w:rPr>
        <w:t xml:space="preserve">онфликт интересов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5CB4">
        <w:rPr>
          <w:rFonts w:ascii="Times New Roman" w:hAnsi="Times New Roman" w:cs="Times New Roman"/>
          <w:sz w:val="24"/>
          <w:szCs w:val="24"/>
        </w:rPr>
        <w:t>противоречие между имущественными и иными интересами Фонда и (или) его работников и (или) клиентов, которое может повлечь за собой неблагоприятные последствия для Фонда и (или) его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0777" w:rsidRDefault="00E80777" w:rsidP="00E80777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80777">
        <w:rPr>
          <w:rFonts w:ascii="Times New Roman" w:eastAsiaTheme="minorEastAsia" w:hAnsi="Times New Roman" w:cs="Times New Roman"/>
          <w:sz w:val="24"/>
          <w:szCs w:val="24"/>
        </w:rPr>
        <w:t xml:space="preserve">Контрольная среда – основа для осуществления внутреннего контроля в Фонде, представляющая совокупность </w:t>
      </w:r>
      <w:r w:rsidR="00622A8A">
        <w:rPr>
          <w:rFonts w:ascii="Times New Roman" w:eastAsiaTheme="minorEastAsia" w:hAnsi="Times New Roman" w:cs="Times New Roman"/>
          <w:sz w:val="24"/>
          <w:szCs w:val="24"/>
        </w:rPr>
        <w:t xml:space="preserve">принципов, </w:t>
      </w:r>
      <w:r w:rsidRPr="00E80777">
        <w:rPr>
          <w:rFonts w:ascii="Times New Roman" w:eastAsiaTheme="minorEastAsia" w:hAnsi="Times New Roman" w:cs="Times New Roman"/>
          <w:sz w:val="24"/>
          <w:szCs w:val="24"/>
        </w:rPr>
        <w:t>стандартов, процессов и структур, направленных на установление и поддержание руководством и работниками Фонда системы внутреннего контроля.</w:t>
      </w:r>
    </w:p>
    <w:p w:rsidR="00CA7C59" w:rsidRPr="0077265B" w:rsidRDefault="00CA7C59" w:rsidP="00CA7C59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265B">
        <w:rPr>
          <w:rFonts w:ascii="Times New Roman" w:eastAsiaTheme="minorEastAsia" w:hAnsi="Times New Roman" w:cs="Times New Roman"/>
          <w:sz w:val="24"/>
          <w:szCs w:val="24"/>
        </w:rPr>
        <w:t>Контрольные процедуры –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7265B">
        <w:rPr>
          <w:rFonts w:ascii="Times New Roman" w:eastAsiaTheme="minorEastAsia" w:hAnsi="Times New Roman" w:cs="Times New Roman"/>
          <w:sz w:val="24"/>
          <w:szCs w:val="24"/>
        </w:rPr>
        <w:t xml:space="preserve">действия, предусмотренные политиками и процедурами, которые помогают обеспечить исполнение указаний руководства по снижению рисков для достижения целей. </w:t>
      </w:r>
    </w:p>
    <w:p w:rsidR="007709F8" w:rsidRPr="00AF03EF" w:rsidRDefault="007709F8" w:rsidP="00CA7C59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Система внутреннего контроля</w:t>
      </w:r>
      <w:r w:rsidR="00F22096" w:rsidRPr="00F22096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w:r w:rsidR="00913C19" w:rsidRPr="00913C19">
        <w:rPr>
          <w:rFonts w:ascii="Times New Roman" w:eastAsiaTheme="minorEastAsia" w:hAnsi="Times New Roman" w:cs="Times New Roman"/>
          <w:sz w:val="24"/>
          <w:szCs w:val="24"/>
        </w:rPr>
        <w:t>совокупность системы органов и направлений внутреннего контроля, обеспечивающая соблюдение порядка осуществления и достижения целей, установленных законодательством Российской Федерации, учредительными и внутренними документами Фонда, входящая в систему корпоративного управления, контролируемая органами управления Фонда</w:t>
      </w:r>
      <w:r w:rsidR="00F220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80777" w:rsidRPr="0077265B" w:rsidRDefault="00E80777" w:rsidP="0077265B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265B">
        <w:rPr>
          <w:rFonts w:ascii="Times New Roman" w:eastAsiaTheme="minorEastAsia" w:hAnsi="Times New Roman" w:cs="Times New Roman"/>
          <w:sz w:val="24"/>
          <w:szCs w:val="24"/>
        </w:rPr>
        <w:t>Система управления рисками – совокупность политик, методик и инфраструктуры (в том числе процессов, процедур и информационных систем), обеспечивающая управление рисками, а также оперативное реагирование и уменьшение неблагоприятных последствий в случае реализации рисков.</w:t>
      </w:r>
    </w:p>
    <w:p w:rsidR="003C5E9A" w:rsidRPr="00003F9F" w:rsidRDefault="003C5E9A" w:rsidP="003C5E9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3C5E9A" w:rsidRPr="00EF6A5A" w:rsidRDefault="003C5E9A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5" w:name="_Toc38528682"/>
      <w:r w:rsidRPr="00F5395C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ЦЕЛИ И ЗАДАЧИ СИСТЕМЫ ВНУТРЕННЕГО КОНТРОЛЯ ФОНДА</w:t>
      </w:r>
      <w:r w:rsidR="00432880" w:rsidRPr="00F5395C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,</w:t>
      </w:r>
      <w:r w:rsidR="00432880" w:rsidRPr="00EF6A5A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432880" w:rsidRPr="00003F9F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КОМПОНЕНТЫ ВНУТРЕННЕГО КОНТРОЛЯ</w:t>
      </w:r>
      <w:bookmarkEnd w:id="5"/>
    </w:p>
    <w:p w:rsidR="003C5E9A" w:rsidRPr="002B7C18" w:rsidRDefault="003C5E9A" w:rsidP="003C5E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3C5E9A" w:rsidRPr="00C539B3" w:rsidRDefault="003C5E9A" w:rsidP="00C539B3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539B3">
        <w:rPr>
          <w:rFonts w:ascii="Times New Roman" w:eastAsiaTheme="minorEastAsia" w:hAnsi="Times New Roman" w:cs="Times New Roman"/>
          <w:sz w:val="24"/>
          <w:szCs w:val="24"/>
        </w:rPr>
        <w:t xml:space="preserve">Система внутреннего контроля обеспечивает достижение Фондом следующих целей: </w:t>
      </w:r>
    </w:p>
    <w:p w:rsidR="003C5E9A" w:rsidRPr="00386034" w:rsidRDefault="003C5E9A" w:rsidP="00386034">
      <w:pPr>
        <w:pStyle w:val="aa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6034">
        <w:rPr>
          <w:rFonts w:ascii="Times New Roman" w:hAnsi="Times New Roman" w:cs="Times New Roman"/>
          <w:sz w:val="24"/>
          <w:szCs w:val="24"/>
        </w:rPr>
        <w:t xml:space="preserve">соблюдение требований законодательства Российской Федерации, регулирующих деятельность Фонда по негосударственному пенсионному обеспечению и обязательному пенсионному страхованию, базовых стандартов, </w:t>
      </w:r>
      <w:r w:rsidR="00F456E3">
        <w:rPr>
          <w:rFonts w:ascii="Times New Roman" w:hAnsi="Times New Roman" w:cs="Times New Roman"/>
          <w:sz w:val="24"/>
          <w:szCs w:val="24"/>
        </w:rPr>
        <w:t>внутренних документов</w:t>
      </w:r>
      <w:r w:rsidRPr="00386034">
        <w:rPr>
          <w:rFonts w:ascii="Times New Roman" w:hAnsi="Times New Roman" w:cs="Times New Roman"/>
          <w:sz w:val="24"/>
          <w:szCs w:val="24"/>
        </w:rPr>
        <w:t xml:space="preserve"> Фонда. В том числе:</w:t>
      </w:r>
    </w:p>
    <w:p w:rsidR="003C5E9A" w:rsidRPr="002B7C18" w:rsidRDefault="003C5E9A" w:rsidP="003C5E9A">
      <w:pPr>
        <w:pStyle w:val="af0"/>
        <w:ind w:left="142" w:right="152" w:firstLine="425"/>
        <w:rPr>
          <w:sz w:val="24"/>
          <w:szCs w:val="24"/>
          <w:lang w:val="ru-RU"/>
        </w:rPr>
      </w:pPr>
      <w:r w:rsidRPr="002B7C18">
        <w:rPr>
          <w:w w:val="105"/>
          <w:sz w:val="24"/>
          <w:szCs w:val="24"/>
          <w:lang w:val="ru-RU"/>
        </w:rPr>
        <w:t>-</w:t>
      </w:r>
      <w:r w:rsidR="00352824">
        <w:rPr>
          <w:w w:val="105"/>
          <w:sz w:val="24"/>
          <w:szCs w:val="24"/>
          <w:lang w:val="ru-RU"/>
        </w:rPr>
        <w:t> </w:t>
      </w:r>
      <w:r w:rsidRPr="002B7C18">
        <w:rPr>
          <w:w w:val="105"/>
          <w:sz w:val="24"/>
          <w:szCs w:val="24"/>
          <w:lang w:val="ru-RU"/>
        </w:rPr>
        <w:t>обеспечение достоверности,</w:t>
      </w:r>
      <w:r w:rsidRPr="002B7C18">
        <w:rPr>
          <w:spacing w:val="-47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полноты</w:t>
      </w:r>
      <w:r w:rsidRPr="002B7C18">
        <w:rPr>
          <w:spacing w:val="-35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и</w:t>
      </w:r>
      <w:r w:rsidRPr="002B7C18">
        <w:rPr>
          <w:spacing w:val="-43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своевременности</w:t>
      </w:r>
      <w:r w:rsidRPr="002B7C18">
        <w:rPr>
          <w:spacing w:val="-52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составления</w:t>
      </w:r>
      <w:r w:rsidRPr="002B7C18">
        <w:rPr>
          <w:spacing w:val="-31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и</w:t>
      </w:r>
      <w:r w:rsidRPr="002B7C18">
        <w:rPr>
          <w:spacing w:val="-40"/>
          <w:w w:val="105"/>
          <w:sz w:val="24"/>
          <w:szCs w:val="24"/>
          <w:lang w:val="ru-RU"/>
        </w:rPr>
        <w:t xml:space="preserve"> </w:t>
      </w:r>
      <w:r w:rsidRPr="00BA575F">
        <w:rPr>
          <w:w w:val="105"/>
          <w:sz w:val="24"/>
          <w:szCs w:val="24"/>
          <w:lang w:val="ru-RU"/>
        </w:rPr>
        <w:t xml:space="preserve">представления </w:t>
      </w:r>
      <w:r w:rsidRPr="002B7C18">
        <w:rPr>
          <w:w w:val="105"/>
          <w:sz w:val="24"/>
          <w:szCs w:val="24"/>
          <w:lang w:val="ru-RU"/>
        </w:rPr>
        <w:t>Фондом отчетности для внешних и внутренних пользователей;</w:t>
      </w:r>
    </w:p>
    <w:p w:rsidR="003C5E9A" w:rsidRPr="002B7C18" w:rsidRDefault="003C5E9A" w:rsidP="003C5E9A">
      <w:pPr>
        <w:pStyle w:val="af0"/>
        <w:ind w:left="142" w:right="120" w:firstLine="425"/>
        <w:rPr>
          <w:w w:val="105"/>
          <w:sz w:val="24"/>
          <w:szCs w:val="24"/>
          <w:lang w:val="ru-RU"/>
        </w:rPr>
      </w:pPr>
      <w:r w:rsidRPr="002B7C18">
        <w:rPr>
          <w:w w:val="105"/>
          <w:sz w:val="24"/>
          <w:szCs w:val="24"/>
          <w:lang w:val="ru-RU"/>
        </w:rPr>
        <w:t>-</w:t>
      </w:r>
      <w:r w:rsidR="00352824">
        <w:rPr>
          <w:w w:val="105"/>
          <w:sz w:val="24"/>
          <w:szCs w:val="24"/>
          <w:lang w:val="ru-RU"/>
        </w:rPr>
        <w:t> </w:t>
      </w:r>
      <w:r w:rsidRPr="002B7C18">
        <w:rPr>
          <w:w w:val="105"/>
          <w:sz w:val="24"/>
          <w:szCs w:val="24"/>
          <w:lang w:val="ru-RU"/>
        </w:rPr>
        <w:t xml:space="preserve">обеспечение исключения вовлечения </w:t>
      </w:r>
      <w:r w:rsidRPr="006C53A7">
        <w:rPr>
          <w:w w:val="105"/>
          <w:sz w:val="24"/>
          <w:szCs w:val="24"/>
          <w:lang w:val="ru-RU"/>
        </w:rPr>
        <w:t>Фонда и его работников в осуществление противоправной деятельности, в том числе в легализацию (отмывание) доходов, полученных преступным путем, и фина</w:t>
      </w:r>
      <w:r w:rsidRPr="00BA575F">
        <w:rPr>
          <w:w w:val="105"/>
          <w:sz w:val="24"/>
          <w:szCs w:val="24"/>
          <w:lang w:val="ru-RU"/>
        </w:rPr>
        <w:t>нсирование терроризма,</w:t>
      </w:r>
      <w:r w:rsidRPr="002B7C18">
        <w:rPr>
          <w:spacing w:val="-32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а</w:t>
      </w:r>
      <w:r w:rsidRPr="002B7C18">
        <w:rPr>
          <w:spacing w:val="-45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также</w:t>
      </w:r>
      <w:r w:rsidRPr="002B7C18">
        <w:rPr>
          <w:spacing w:val="-35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неправомерное</w:t>
      </w:r>
      <w:r w:rsidRPr="002B7C18">
        <w:rPr>
          <w:spacing w:val="-28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использование</w:t>
      </w:r>
      <w:r w:rsidRPr="002B7C18">
        <w:rPr>
          <w:spacing w:val="-27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инсайдерской</w:t>
      </w:r>
      <w:r w:rsidRPr="002B7C18">
        <w:rPr>
          <w:spacing w:val="-26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информации и</w:t>
      </w:r>
      <w:r w:rsidRPr="002B7C18">
        <w:rPr>
          <w:spacing w:val="-23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(или)</w:t>
      </w:r>
      <w:r w:rsidRPr="002B7C18">
        <w:rPr>
          <w:spacing w:val="-15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манипулирование</w:t>
      </w:r>
      <w:r w:rsidRPr="002B7C18">
        <w:rPr>
          <w:spacing w:val="-21"/>
          <w:w w:val="105"/>
          <w:sz w:val="24"/>
          <w:szCs w:val="24"/>
          <w:lang w:val="ru-RU"/>
        </w:rPr>
        <w:t xml:space="preserve"> </w:t>
      </w:r>
      <w:r w:rsidRPr="002B7C18">
        <w:rPr>
          <w:w w:val="105"/>
          <w:sz w:val="24"/>
          <w:szCs w:val="24"/>
          <w:lang w:val="ru-RU"/>
        </w:rPr>
        <w:t>рынком</w:t>
      </w:r>
      <w:r>
        <w:rPr>
          <w:w w:val="105"/>
          <w:sz w:val="24"/>
          <w:szCs w:val="24"/>
          <w:lang w:val="ru-RU"/>
        </w:rPr>
        <w:t>;</w:t>
      </w:r>
      <w:r w:rsidRPr="002B7C18">
        <w:rPr>
          <w:w w:val="105"/>
          <w:sz w:val="24"/>
          <w:szCs w:val="24"/>
          <w:lang w:val="ru-RU"/>
        </w:rPr>
        <w:t xml:space="preserve"> </w:t>
      </w:r>
    </w:p>
    <w:p w:rsidR="003C5E9A" w:rsidRPr="00C45A64" w:rsidRDefault="003C5E9A" w:rsidP="00C45A64">
      <w:pPr>
        <w:pStyle w:val="aa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5A64">
        <w:rPr>
          <w:rFonts w:ascii="Times New Roman" w:hAnsi="Times New Roman" w:cs="Times New Roman"/>
          <w:sz w:val="24"/>
          <w:szCs w:val="24"/>
        </w:rPr>
        <w:t>эффективность и результативность деятельности Фонда, в том числе:</w:t>
      </w:r>
    </w:p>
    <w:p w:rsidR="003C5E9A" w:rsidRPr="002B7C18" w:rsidRDefault="003C5E9A" w:rsidP="003C5E9A">
      <w:pPr>
        <w:pStyle w:val="af0"/>
        <w:tabs>
          <w:tab w:val="left" w:pos="851"/>
          <w:tab w:val="left" w:pos="993"/>
        </w:tabs>
        <w:ind w:left="142" w:right="134" w:firstLine="425"/>
        <w:rPr>
          <w:sz w:val="24"/>
          <w:szCs w:val="24"/>
          <w:lang w:val="ru-RU"/>
        </w:rPr>
      </w:pPr>
      <w:r w:rsidRPr="002B7C18">
        <w:rPr>
          <w:sz w:val="24"/>
          <w:szCs w:val="24"/>
          <w:lang w:val="ru-RU"/>
        </w:rPr>
        <w:t>-</w:t>
      </w:r>
      <w:r w:rsidR="00FC7EAA">
        <w:rPr>
          <w:sz w:val="24"/>
          <w:szCs w:val="24"/>
          <w:lang w:val="ru-RU"/>
        </w:rPr>
        <w:t> </w:t>
      </w:r>
      <w:r w:rsidRPr="002B7C18">
        <w:rPr>
          <w:sz w:val="24"/>
          <w:szCs w:val="24"/>
          <w:lang w:val="ru-RU"/>
        </w:rPr>
        <w:t>эффективность управления рисками Фонда, а также разработка</w:t>
      </w:r>
      <w:r w:rsidRPr="006C53A7">
        <w:rPr>
          <w:sz w:val="24"/>
          <w:szCs w:val="24"/>
          <w:lang w:val="ru-RU"/>
        </w:rPr>
        <w:t xml:space="preserve"> и оценка </w:t>
      </w:r>
      <w:r w:rsidRPr="00BA575F">
        <w:rPr>
          <w:sz w:val="24"/>
          <w:szCs w:val="24"/>
          <w:lang w:val="ru-RU"/>
        </w:rPr>
        <w:t>Ф</w:t>
      </w:r>
      <w:r w:rsidRPr="002B7C18">
        <w:rPr>
          <w:sz w:val="24"/>
          <w:szCs w:val="24"/>
          <w:lang w:val="ru-RU"/>
        </w:rPr>
        <w:t>ондом эффективности применяемых методов управления</w:t>
      </w:r>
      <w:r w:rsidRPr="002B7C18">
        <w:rPr>
          <w:spacing w:val="54"/>
          <w:sz w:val="24"/>
          <w:szCs w:val="24"/>
          <w:lang w:val="ru-RU"/>
        </w:rPr>
        <w:t xml:space="preserve"> </w:t>
      </w:r>
      <w:r w:rsidRPr="002B7C18">
        <w:rPr>
          <w:sz w:val="24"/>
          <w:szCs w:val="24"/>
          <w:lang w:val="ru-RU"/>
        </w:rPr>
        <w:t>рисками;</w:t>
      </w:r>
    </w:p>
    <w:p w:rsidR="003C5E9A" w:rsidRDefault="003C5E9A" w:rsidP="003C5E9A">
      <w:pPr>
        <w:pStyle w:val="aa"/>
        <w:tabs>
          <w:tab w:val="left" w:pos="993"/>
        </w:tabs>
        <w:spacing w:after="0" w:line="240" w:lineRule="auto"/>
        <w:ind w:left="131" w:right="12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B7C18">
        <w:rPr>
          <w:rFonts w:ascii="Times New Roman" w:hAnsi="Times New Roman" w:cs="Times New Roman"/>
          <w:sz w:val="24"/>
          <w:szCs w:val="24"/>
        </w:rPr>
        <w:t>-</w:t>
      </w:r>
      <w:r w:rsidR="00FC7EAA">
        <w:rPr>
          <w:rFonts w:ascii="Times New Roman" w:hAnsi="Times New Roman" w:cs="Times New Roman"/>
          <w:sz w:val="24"/>
          <w:szCs w:val="24"/>
        </w:rPr>
        <w:t> </w:t>
      </w:r>
      <w:r w:rsidRPr="002B7C18">
        <w:rPr>
          <w:rFonts w:ascii="Times New Roman" w:hAnsi="Times New Roman" w:cs="Times New Roman"/>
          <w:sz w:val="24"/>
          <w:szCs w:val="24"/>
        </w:rPr>
        <w:t>оценка Фондом эффективности системы внутреннего контроля.</w:t>
      </w:r>
    </w:p>
    <w:p w:rsidR="003C5E9A" w:rsidRPr="00FC7EAA" w:rsidRDefault="003C5E9A" w:rsidP="00FC7EA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C7EAA">
        <w:rPr>
          <w:rFonts w:ascii="Times New Roman" w:eastAsiaTheme="minorEastAsia" w:hAnsi="Times New Roman" w:cs="Times New Roman"/>
          <w:sz w:val="24"/>
          <w:szCs w:val="24"/>
        </w:rPr>
        <w:t>Задачами системы внутреннего контроля Фонда, для обеспечения реализации целей системы внутреннего контроля, являются:</w:t>
      </w:r>
    </w:p>
    <w:p w:rsidR="003C5E9A" w:rsidRPr="003E5A4F" w:rsidRDefault="003C5E9A" w:rsidP="000236CA">
      <w:pPr>
        <w:pStyle w:val="ConsPlusNormal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7C18">
        <w:rPr>
          <w:rFonts w:ascii="Times New Roman" w:hAnsi="Times New Roman" w:cs="Times New Roman"/>
          <w:sz w:val="24"/>
          <w:szCs w:val="24"/>
        </w:rPr>
        <w:t>наличие контрольной среды</w:t>
      </w:r>
      <w:r w:rsidR="002C709E">
        <w:rPr>
          <w:rFonts w:ascii="Times New Roman" w:hAnsi="Times New Roman" w:cs="Times New Roman"/>
          <w:sz w:val="24"/>
          <w:szCs w:val="24"/>
        </w:rPr>
        <w:t xml:space="preserve">, </w:t>
      </w:r>
      <w:r w:rsidR="00C44C8B" w:rsidRPr="003E5A4F">
        <w:rPr>
          <w:rFonts w:ascii="Times New Roman" w:hAnsi="Times New Roman" w:cs="Times New Roman"/>
          <w:sz w:val="24"/>
          <w:szCs w:val="24"/>
        </w:rPr>
        <w:t>определяющ</w:t>
      </w:r>
      <w:r w:rsidR="00C44C8B">
        <w:rPr>
          <w:rFonts w:ascii="Times New Roman" w:hAnsi="Times New Roman" w:cs="Times New Roman"/>
          <w:sz w:val="24"/>
          <w:szCs w:val="24"/>
        </w:rPr>
        <w:t>ей</w:t>
      </w:r>
      <w:r w:rsidR="00C44C8B" w:rsidRPr="003E5A4F">
        <w:rPr>
          <w:rFonts w:ascii="Times New Roman" w:hAnsi="Times New Roman" w:cs="Times New Roman"/>
          <w:sz w:val="24"/>
          <w:szCs w:val="24"/>
        </w:rPr>
        <w:t xml:space="preserve"> </w:t>
      </w:r>
      <w:r w:rsidRPr="003E5A4F">
        <w:rPr>
          <w:rFonts w:ascii="Times New Roman" w:hAnsi="Times New Roman" w:cs="Times New Roman"/>
          <w:sz w:val="24"/>
          <w:szCs w:val="24"/>
        </w:rPr>
        <w:t xml:space="preserve">общее понимание внутреннего контроля и требования к внутреннему контролю на уровне </w:t>
      </w:r>
      <w:r w:rsidR="00B54CE5">
        <w:rPr>
          <w:rFonts w:ascii="Times New Roman" w:hAnsi="Times New Roman" w:cs="Times New Roman"/>
          <w:sz w:val="24"/>
          <w:szCs w:val="24"/>
        </w:rPr>
        <w:t>Фонда</w:t>
      </w:r>
      <w:r w:rsidR="00B54CE5" w:rsidRPr="003E5A4F">
        <w:rPr>
          <w:rFonts w:ascii="Times New Roman" w:hAnsi="Times New Roman" w:cs="Times New Roman"/>
          <w:sz w:val="24"/>
          <w:szCs w:val="24"/>
        </w:rPr>
        <w:t xml:space="preserve"> </w:t>
      </w:r>
      <w:r w:rsidRPr="003E5A4F">
        <w:rPr>
          <w:rFonts w:ascii="Times New Roman" w:hAnsi="Times New Roman" w:cs="Times New Roman"/>
          <w:sz w:val="24"/>
          <w:szCs w:val="24"/>
        </w:rPr>
        <w:t xml:space="preserve">в целом. Органы управления демонстрируют важность надлежащего отношения работников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3E5A4F">
        <w:rPr>
          <w:rFonts w:ascii="Times New Roman" w:hAnsi="Times New Roman" w:cs="Times New Roman"/>
          <w:sz w:val="24"/>
          <w:szCs w:val="24"/>
        </w:rPr>
        <w:t xml:space="preserve"> к организации и осуществлению внутреннего контроля;</w:t>
      </w:r>
    </w:p>
    <w:p w:rsidR="003C5E9A" w:rsidRPr="003E5A4F" w:rsidRDefault="003C5E9A" w:rsidP="00F8326E">
      <w:pPr>
        <w:pStyle w:val="ConsPlusNormal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A4F">
        <w:rPr>
          <w:rFonts w:ascii="Times New Roman" w:hAnsi="Times New Roman" w:cs="Times New Roman"/>
          <w:sz w:val="24"/>
          <w:szCs w:val="24"/>
        </w:rPr>
        <w:t>надлежащ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E5A4F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5A4F">
        <w:rPr>
          <w:rFonts w:ascii="Times New Roman" w:hAnsi="Times New Roman" w:cs="Times New Roman"/>
          <w:sz w:val="24"/>
          <w:szCs w:val="24"/>
        </w:rPr>
        <w:t xml:space="preserve"> рисков</w:t>
      </w:r>
      <w:r w:rsidR="0044019D">
        <w:rPr>
          <w:rFonts w:ascii="Times New Roman" w:hAnsi="Times New Roman" w:cs="Times New Roman"/>
          <w:sz w:val="24"/>
          <w:szCs w:val="24"/>
        </w:rPr>
        <w:t>, пре</w:t>
      </w:r>
      <w:r w:rsidR="00C97D5F">
        <w:rPr>
          <w:rFonts w:ascii="Times New Roman" w:hAnsi="Times New Roman" w:cs="Times New Roman"/>
          <w:sz w:val="24"/>
          <w:szCs w:val="24"/>
        </w:rPr>
        <w:t xml:space="preserve">дусматривающая </w:t>
      </w:r>
      <w:r w:rsidRPr="003E5A4F">
        <w:rPr>
          <w:rFonts w:ascii="Times New Roman" w:hAnsi="Times New Roman" w:cs="Times New Roman"/>
          <w:sz w:val="24"/>
          <w:szCs w:val="24"/>
        </w:rPr>
        <w:t>процесс выявления и анализа возможных рисков, создающий информативную базу для управления рисками и минимизации возможных н</w:t>
      </w:r>
      <w:r>
        <w:rPr>
          <w:rFonts w:ascii="Times New Roman" w:hAnsi="Times New Roman" w:cs="Times New Roman"/>
          <w:sz w:val="24"/>
          <w:szCs w:val="24"/>
        </w:rPr>
        <w:t>егативных последствий для Фонда</w:t>
      </w:r>
      <w:r w:rsidRPr="003E5A4F">
        <w:rPr>
          <w:rFonts w:ascii="Times New Roman" w:hAnsi="Times New Roman" w:cs="Times New Roman"/>
          <w:sz w:val="24"/>
          <w:szCs w:val="24"/>
        </w:rPr>
        <w:t>;</w:t>
      </w:r>
    </w:p>
    <w:p w:rsidR="003C5E9A" w:rsidRPr="003E5A4F" w:rsidRDefault="003C5E9A" w:rsidP="002D61BF">
      <w:pPr>
        <w:pStyle w:val="ConsPlusNormal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A4F">
        <w:rPr>
          <w:rFonts w:ascii="Times New Roman" w:hAnsi="Times New Roman" w:cs="Times New Roman"/>
          <w:sz w:val="24"/>
          <w:szCs w:val="24"/>
        </w:rPr>
        <w:t>наличие средств контроля</w:t>
      </w:r>
      <w:r w:rsidR="002D61BF">
        <w:rPr>
          <w:rFonts w:ascii="Times New Roman" w:hAnsi="Times New Roman" w:cs="Times New Roman"/>
          <w:sz w:val="24"/>
          <w:szCs w:val="24"/>
        </w:rPr>
        <w:t>, в том числе:</w:t>
      </w:r>
      <w:r w:rsidR="00510F5B">
        <w:rPr>
          <w:rFonts w:ascii="Times New Roman" w:hAnsi="Times New Roman" w:cs="Times New Roman"/>
          <w:sz w:val="24"/>
          <w:szCs w:val="24"/>
        </w:rPr>
        <w:t xml:space="preserve"> </w:t>
      </w:r>
      <w:r w:rsidRPr="003E5A4F">
        <w:rPr>
          <w:rFonts w:ascii="Times New Roman" w:hAnsi="Times New Roman" w:cs="Times New Roman"/>
          <w:sz w:val="24"/>
          <w:szCs w:val="24"/>
        </w:rPr>
        <w:t xml:space="preserve">политик и процедур, обеспечивающих достижение целей внутреннего контроля, а также действий каждого работника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3E5A4F">
        <w:rPr>
          <w:rFonts w:ascii="Times New Roman" w:hAnsi="Times New Roman" w:cs="Times New Roman"/>
          <w:sz w:val="24"/>
          <w:szCs w:val="24"/>
        </w:rPr>
        <w:t xml:space="preserve"> в соответствии с указанными политиками и процедурами;</w:t>
      </w:r>
    </w:p>
    <w:p w:rsidR="003C5E9A" w:rsidRPr="003E5A4F" w:rsidRDefault="003C5E9A" w:rsidP="002D61BF">
      <w:pPr>
        <w:pStyle w:val="ConsPlusNormal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A4F">
        <w:rPr>
          <w:rFonts w:ascii="Times New Roman" w:hAnsi="Times New Roman" w:cs="Times New Roman"/>
          <w:sz w:val="24"/>
          <w:szCs w:val="24"/>
        </w:rPr>
        <w:t>достаточность информации и коммуникации</w:t>
      </w:r>
      <w:r w:rsidR="007C28B9">
        <w:rPr>
          <w:rFonts w:ascii="Times New Roman" w:hAnsi="Times New Roman" w:cs="Times New Roman"/>
          <w:sz w:val="24"/>
          <w:szCs w:val="24"/>
        </w:rPr>
        <w:t>,</w:t>
      </w:r>
      <w:r w:rsidR="00347DDB">
        <w:rPr>
          <w:rFonts w:ascii="Times New Roman" w:hAnsi="Times New Roman" w:cs="Times New Roman"/>
          <w:sz w:val="24"/>
          <w:szCs w:val="24"/>
        </w:rPr>
        <w:t xml:space="preserve"> предусматривающих </w:t>
      </w:r>
      <w:r w:rsidRPr="003E5A4F">
        <w:rPr>
          <w:rFonts w:ascii="Times New Roman" w:hAnsi="Times New Roman" w:cs="Times New Roman"/>
          <w:sz w:val="24"/>
          <w:szCs w:val="24"/>
        </w:rPr>
        <w:t xml:space="preserve">распространение информации, необходимой для осуществления внутреннего контроля и организации коммуникации, обеспечивающей понимание всеми работниками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3E5A4F">
        <w:rPr>
          <w:rFonts w:ascii="Times New Roman" w:hAnsi="Times New Roman" w:cs="Times New Roman"/>
          <w:sz w:val="24"/>
          <w:szCs w:val="24"/>
        </w:rPr>
        <w:t xml:space="preserve"> целей и задач внутреннего контроля, а также своих обязанностей по внутреннему контролю;</w:t>
      </w:r>
    </w:p>
    <w:p w:rsidR="003C5E9A" w:rsidRPr="003E5A4F" w:rsidRDefault="003C5E9A" w:rsidP="00347DDB">
      <w:pPr>
        <w:pStyle w:val="ConsPlusNormal"/>
        <w:numPr>
          <w:ilvl w:val="2"/>
          <w:numId w:val="1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5A4F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E5A4F">
        <w:rPr>
          <w:rFonts w:ascii="Times New Roman" w:hAnsi="Times New Roman" w:cs="Times New Roman"/>
          <w:sz w:val="24"/>
          <w:szCs w:val="24"/>
        </w:rPr>
        <w:t xml:space="preserve"> и мониторинг внутреннего контроля, регулярно осуществляемые (с учетом меняющихся внутренних и внешних факторов, оказывающих воздействие на деятельность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3E5A4F">
        <w:rPr>
          <w:rFonts w:ascii="Times New Roman" w:hAnsi="Times New Roman" w:cs="Times New Roman"/>
          <w:sz w:val="24"/>
          <w:szCs w:val="24"/>
        </w:rPr>
        <w:t>) в порядке, установленном внутренними документами</w:t>
      </w:r>
      <w:r w:rsidR="00C44C8B">
        <w:rPr>
          <w:rFonts w:ascii="Times New Roman" w:hAnsi="Times New Roman" w:cs="Times New Roman"/>
          <w:sz w:val="24"/>
          <w:szCs w:val="24"/>
        </w:rPr>
        <w:t xml:space="preserve"> Фонда</w:t>
      </w:r>
      <w:r w:rsidRPr="003E5A4F">
        <w:rPr>
          <w:rFonts w:ascii="Times New Roman" w:hAnsi="Times New Roman" w:cs="Times New Roman"/>
          <w:sz w:val="24"/>
          <w:szCs w:val="24"/>
        </w:rPr>
        <w:t>, в том числе с целью определения их эффективности и результативности, а также необходимости внесения изменений в систему внутреннего контроля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E9A" w:rsidRPr="00432880" w:rsidRDefault="003C5E9A" w:rsidP="00432880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32880">
        <w:rPr>
          <w:rFonts w:ascii="Times New Roman" w:eastAsiaTheme="minorEastAsia" w:hAnsi="Times New Roman" w:cs="Times New Roman"/>
          <w:sz w:val="24"/>
          <w:szCs w:val="24"/>
        </w:rPr>
        <w:lastRenderedPageBreak/>
        <w:t>Основными компонентами внутреннего контроля являются:</w:t>
      </w:r>
    </w:p>
    <w:p w:rsidR="003C5E9A" w:rsidRPr="00432880" w:rsidRDefault="003C5E9A" w:rsidP="00CA7C59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80">
        <w:rPr>
          <w:rFonts w:ascii="Times New Roman" w:hAnsi="Times New Roman" w:cs="Times New Roman"/>
          <w:sz w:val="24"/>
          <w:szCs w:val="24"/>
        </w:rPr>
        <w:t>Контрольная среда</w:t>
      </w:r>
      <w:r w:rsidR="00432880">
        <w:rPr>
          <w:rFonts w:ascii="Times New Roman" w:hAnsi="Times New Roman" w:cs="Times New Roman"/>
          <w:sz w:val="24"/>
          <w:szCs w:val="24"/>
        </w:rPr>
        <w:t>;</w:t>
      </w:r>
    </w:p>
    <w:p w:rsidR="003C5E9A" w:rsidRPr="00272B34" w:rsidRDefault="003C5E9A" w:rsidP="00272B34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34">
        <w:rPr>
          <w:rFonts w:ascii="Times New Roman" w:hAnsi="Times New Roman" w:cs="Times New Roman"/>
          <w:sz w:val="24"/>
          <w:szCs w:val="24"/>
        </w:rPr>
        <w:t>Система управления рисками</w:t>
      </w:r>
      <w:r w:rsidR="00627BCF">
        <w:rPr>
          <w:rFonts w:ascii="Times New Roman" w:hAnsi="Times New Roman" w:cs="Times New Roman"/>
          <w:sz w:val="24"/>
          <w:szCs w:val="24"/>
        </w:rPr>
        <w:t>;</w:t>
      </w:r>
    </w:p>
    <w:p w:rsidR="003C5E9A" w:rsidRPr="00AC4DDC" w:rsidRDefault="003C5E9A" w:rsidP="00AC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DDC">
        <w:rPr>
          <w:rFonts w:ascii="Times New Roman" w:hAnsi="Times New Roman" w:cs="Times New Roman"/>
          <w:sz w:val="24"/>
          <w:szCs w:val="24"/>
        </w:rPr>
        <w:t>Система управления рисками регламентируется Фондом в соответствии с требованиями федеральных законов, иных нормативных правовых актов Российской Федерации и нормативных актов Банка России.</w:t>
      </w:r>
    </w:p>
    <w:p w:rsidR="003C5E9A" w:rsidRPr="00AC4DDC" w:rsidRDefault="003C5E9A" w:rsidP="00AC4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DDC">
        <w:rPr>
          <w:rFonts w:ascii="Times New Roman" w:hAnsi="Times New Roman" w:cs="Times New Roman"/>
          <w:sz w:val="24"/>
          <w:szCs w:val="24"/>
        </w:rPr>
        <w:t>Фонд обеспечивает функционирование системы управления рисками, в том числе обеспечение своевременного информирования руководства Фонда о принимаемых рисках, разработку системы оценки и управления различными видами рисков, сбор, обработку и актуализацию информации о рисках, мониторинг рисков, контроль внедрения решений по управлению рисками, консультирование владельцев рисков по методологии управления рисками, предоставление необходимой информации о состоянии системы управления рисками заинтересованным сторонам.</w:t>
      </w:r>
    </w:p>
    <w:p w:rsidR="003C5E9A" w:rsidRPr="003B6A40" w:rsidRDefault="003C5E9A" w:rsidP="003B6A40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40">
        <w:rPr>
          <w:rFonts w:ascii="Times New Roman" w:hAnsi="Times New Roman" w:cs="Times New Roman"/>
          <w:sz w:val="24"/>
          <w:szCs w:val="24"/>
        </w:rPr>
        <w:t>Контрольные процедуры</w:t>
      </w:r>
      <w:r w:rsidR="003B6A40">
        <w:rPr>
          <w:rFonts w:ascii="Times New Roman" w:hAnsi="Times New Roman" w:cs="Times New Roman"/>
          <w:sz w:val="24"/>
          <w:szCs w:val="24"/>
        </w:rPr>
        <w:t>;</w:t>
      </w:r>
    </w:p>
    <w:p w:rsidR="003C5E9A" w:rsidRPr="00B46D6C" w:rsidRDefault="003C5E9A" w:rsidP="00B46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D6C">
        <w:rPr>
          <w:rFonts w:ascii="Times New Roman" w:hAnsi="Times New Roman" w:cs="Times New Roman"/>
          <w:sz w:val="24"/>
          <w:szCs w:val="24"/>
        </w:rPr>
        <w:t>Контрольные процедуры осуществляются на всех уровнях организации, на различных стадиях бизнес-процессов.</w:t>
      </w:r>
      <w:r w:rsidR="00B46D6C">
        <w:rPr>
          <w:rFonts w:ascii="Times New Roman" w:hAnsi="Times New Roman" w:cs="Times New Roman"/>
          <w:sz w:val="24"/>
          <w:szCs w:val="24"/>
        </w:rPr>
        <w:t xml:space="preserve"> </w:t>
      </w:r>
      <w:r w:rsidRPr="00B46D6C">
        <w:rPr>
          <w:rFonts w:ascii="Times New Roman" w:hAnsi="Times New Roman" w:cs="Times New Roman"/>
          <w:sz w:val="24"/>
          <w:szCs w:val="24"/>
        </w:rPr>
        <w:t>Действия, предусмотренные политиками и процедурами, должны обеспечивать адекватное применение имеющихся средств внутреннего контроля (документальных и технических) в условиях существующей контрольной среды.</w:t>
      </w:r>
    </w:p>
    <w:p w:rsidR="00B46D6C" w:rsidRDefault="003C5E9A" w:rsidP="00B46D6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D6C">
        <w:rPr>
          <w:rFonts w:ascii="Times New Roman" w:hAnsi="Times New Roman" w:cs="Times New Roman"/>
          <w:sz w:val="24"/>
          <w:szCs w:val="24"/>
        </w:rPr>
        <w:t>Информация и коммуникации</w:t>
      </w:r>
      <w:r w:rsidR="009704C6">
        <w:rPr>
          <w:rFonts w:ascii="Times New Roman" w:hAnsi="Times New Roman" w:cs="Times New Roman"/>
          <w:sz w:val="24"/>
          <w:szCs w:val="24"/>
        </w:rPr>
        <w:t>;</w:t>
      </w:r>
      <w:r w:rsidRPr="00B46D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E9A" w:rsidRPr="00B46D6C" w:rsidRDefault="003C5E9A" w:rsidP="00970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6D6C">
        <w:rPr>
          <w:rFonts w:ascii="Times New Roman" w:hAnsi="Times New Roman" w:cs="Times New Roman"/>
          <w:sz w:val="24"/>
          <w:szCs w:val="24"/>
        </w:rPr>
        <w:t>Информация необходима для выполнения обязанностей по внутреннему контролю, способствующих достижению поставленных целей. Коммуникации позволяют обеспечить понимание персоналом обязанностей по внутреннему контролю и их важности для достижения целей, а также служат средством получения необходимой информации и информационного обмена.</w:t>
      </w:r>
    </w:p>
    <w:p w:rsidR="003C5E9A" w:rsidRPr="009704C6" w:rsidRDefault="003C5E9A" w:rsidP="009704C6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4C6">
        <w:rPr>
          <w:rFonts w:ascii="Times New Roman" w:hAnsi="Times New Roman" w:cs="Times New Roman"/>
          <w:sz w:val="24"/>
          <w:szCs w:val="24"/>
        </w:rPr>
        <w:t>Процедуры мониторинга.</w:t>
      </w:r>
    </w:p>
    <w:p w:rsidR="003C5E9A" w:rsidRPr="00003F9F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3C5E9A" w:rsidRPr="008E52C0" w:rsidRDefault="003C5E9A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6" w:name="_Toc38528683"/>
      <w:r w:rsidRPr="008E52C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ПРИНЦИПЫ ОРГАНИЗАЦИИ ВНУТРЕННЕГО КОНТРОЛЯ ФОНДА И МЕХАНИЗМЫ ИХ РЕАЛИЗАЦИИ</w:t>
      </w:r>
      <w:bookmarkEnd w:id="6"/>
    </w:p>
    <w:p w:rsidR="003C5E9A" w:rsidRPr="00003F9F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3C5E9A" w:rsidRPr="00767162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67162">
        <w:rPr>
          <w:rFonts w:ascii="Times New Roman" w:eastAsiaTheme="minorEastAsia" w:hAnsi="Times New Roman" w:cs="Times New Roman"/>
          <w:b/>
          <w:bCs/>
          <w:sz w:val="24"/>
          <w:szCs w:val="24"/>
        </w:rPr>
        <w:t>Непрерывность процесса осуществления внутреннего контроля</w:t>
      </w:r>
    </w:p>
    <w:p w:rsidR="003C5E9A" w:rsidRPr="00767162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>Фонд обеспечивает осуществление внутреннего контроля на постоянной основе. Все объекты внутреннего контроля подлежат постоянному наблюдению. Мероприятия внутреннего контроля проводятся последовательно и регулярно. Осуществляется контроль действий, предпринимаемых объектом контроля по устранению ранее выявленных нарушений/недостатков.</w:t>
      </w:r>
    </w:p>
    <w:p w:rsidR="003C5E9A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>Непрерывное функционирование системы внутреннего контроля позволяет своевременно выявить возможность возникновения нарушений/недостатков в деятельности Фонда.</w:t>
      </w:r>
    </w:p>
    <w:p w:rsidR="003C5E9A" w:rsidRPr="00003F9F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3C5E9A" w:rsidRPr="00767162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67162">
        <w:rPr>
          <w:rFonts w:ascii="Times New Roman" w:eastAsiaTheme="minorEastAsia" w:hAnsi="Times New Roman" w:cs="Times New Roman"/>
          <w:b/>
          <w:bCs/>
          <w:sz w:val="24"/>
          <w:szCs w:val="24"/>
        </w:rPr>
        <w:t>Эффективность внутреннего контроля</w:t>
      </w:r>
    </w:p>
    <w:p w:rsidR="003C5E9A" w:rsidRPr="00767162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>Организация эффективной системы внутреннего контроля позволяет:</w:t>
      </w:r>
    </w:p>
    <w:p w:rsidR="003C5E9A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7" w:name="_Toc38527865"/>
      <w:bookmarkStart w:id="8" w:name="_Toc38528390"/>
      <w:bookmarkStart w:id="9" w:name="_Toc38528452"/>
      <w:bookmarkStart w:id="10" w:name="_Toc38528584"/>
      <w:bookmarkStart w:id="11" w:name="_Toc38528684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76716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обеспечить эффективное функционирование, устойчивость и максимальное (согласно установленным целям) развитие Фонда;</w:t>
      </w:r>
      <w:bookmarkEnd w:id="7"/>
      <w:bookmarkEnd w:id="8"/>
      <w:bookmarkEnd w:id="9"/>
      <w:bookmarkEnd w:id="10"/>
      <w:bookmarkEnd w:id="11"/>
    </w:p>
    <w:p w:rsidR="003C5E9A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2" w:name="_Toc38527866"/>
      <w:bookmarkStart w:id="13" w:name="_Toc38528391"/>
      <w:bookmarkStart w:id="14" w:name="_Toc38528453"/>
      <w:bookmarkStart w:id="15" w:name="_Toc38528585"/>
      <w:bookmarkStart w:id="16" w:name="_Toc38528685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76716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сохранить и эффективно использовать ресурсы и возможности Фонда;</w:t>
      </w:r>
      <w:bookmarkEnd w:id="12"/>
      <w:bookmarkEnd w:id="13"/>
      <w:bookmarkEnd w:id="14"/>
      <w:bookmarkEnd w:id="15"/>
      <w:bookmarkEnd w:id="16"/>
    </w:p>
    <w:p w:rsidR="003C5E9A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7" w:name="_Toc38527867"/>
      <w:bookmarkStart w:id="18" w:name="_Toc38528392"/>
      <w:bookmarkStart w:id="19" w:name="_Toc38528454"/>
      <w:bookmarkStart w:id="20" w:name="_Toc38528586"/>
      <w:bookmarkStart w:id="21" w:name="_Toc38528686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76716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своевременно выявлять и минимизировать риски в деятельности Фонда.</w:t>
      </w:r>
      <w:bookmarkEnd w:id="17"/>
      <w:bookmarkEnd w:id="18"/>
      <w:bookmarkEnd w:id="19"/>
      <w:bookmarkEnd w:id="20"/>
      <w:bookmarkEnd w:id="21"/>
    </w:p>
    <w:p w:rsidR="003C5E9A" w:rsidRPr="00003F9F" w:rsidRDefault="003C5E9A" w:rsidP="003C5E9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p w:rsidR="003C5E9A" w:rsidRPr="00767162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67162">
        <w:rPr>
          <w:rFonts w:ascii="Times New Roman" w:eastAsiaTheme="minorEastAsia" w:hAnsi="Times New Roman" w:cs="Times New Roman"/>
          <w:b/>
          <w:bCs/>
          <w:sz w:val="24"/>
          <w:szCs w:val="24"/>
        </w:rPr>
        <w:t>Соответствие системы внутреннего контроля виду деятельности Фонда, характеру и объемам совершаемых им операций</w:t>
      </w:r>
    </w:p>
    <w:p w:rsidR="003C5E9A" w:rsidRPr="00003F9F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162">
        <w:rPr>
          <w:rFonts w:ascii="Times New Roman" w:hAnsi="Times New Roman" w:cs="Times New Roman"/>
          <w:sz w:val="24"/>
          <w:szCs w:val="24"/>
        </w:rPr>
        <w:t>Порядок организации системы внутреннего контроля Фонда, включая определение полномочий органов управления Фонда, подразделений и работников Фонда, определяется Фондом в зависимости от вида/видов</w:t>
      </w:r>
      <w:r w:rsidRPr="00003F9F">
        <w:rPr>
          <w:rFonts w:ascii="Times New Roman" w:hAnsi="Times New Roman" w:cs="Times New Roman"/>
          <w:sz w:val="24"/>
          <w:szCs w:val="24"/>
        </w:rPr>
        <w:t xml:space="preserve"> исключительной деятельности, </w:t>
      </w:r>
      <w:r w:rsidRPr="00003F9F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осуществляемых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3F9F">
        <w:rPr>
          <w:rFonts w:ascii="Times New Roman" w:hAnsi="Times New Roman" w:cs="Times New Roman"/>
          <w:sz w:val="24"/>
          <w:szCs w:val="24"/>
        </w:rPr>
        <w:t xml:space="preserve">ондом, характера и объемов совершаемых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3F9F">
        <w:rPr>
          <w:rFonts w:ascii="Times New Roman" w:hAnsi="Times New Roman" w:cs="Times New Roman"/>
          <w:sz w:val="24"/>
          <w:szCs w:val="24"/>
        </w:rPr>
        <w:t>ондом операций.</w:t>
      </w:r>
    </w:p>
    <w:p w:rsidR="003C5E9A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F9F">
        <w:rPr>
          <w:rFonts w:ascii="Times New Roman" w:hAnsi="Times New Roman" w:cs="Times New Roman"/>
          <w:sz w:val="24"/>
          <w:szCs w:val="24"/>
        </w:rPr>
        <w:t xml:space="preserve">Фонд при организации системы внутреннего контроля должен исходить из текущих требований законодательства Российской Федерации, а также из того, что объем и характер проводимых процедур (мероприятий) внутреннего контроля обеспечивает достижение целей и выполнение задач внутреннего контроля, указанных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7671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9F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03F9F">
        <w:rPr>
          <w:rFonts w:ascii="Times New Roman" w:hAnsi="Times New Roman" w:cs="Times New Roman"/>
          <w:sz w:val="24"/>
          <w:szCs w:val="24"/>
        </w:rPr>
        <w:t>тандарта.</w:t>
      </w:r>
    </w:p>
    <w:p w:rsidR="003C5E9A" w:rsidRPr="000A6860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A6860">
        <w:rPr>
          <w:rFonts w:ascii="Times New Roman" w:eastAsiaTheme="minorEastAsia" w:hAnsi="Times New Roman" w:cs="Times New Roman"/>
          <w:b/>
          <w:bCs/>
          <w:sz w:val="24"/>
          <w:szCs w:val="24"/>
        </w:rPr>
        <w:t>Своевременное доведение информации, касающейся внутреннего контроля, до сведения органов управления Фонда</w:t>
      </w:r>
    </w:p>
    <w:p w:rsidR="003C5E9A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CC9">
        <w:rPr>
          <w:rFonts w:ascii="Times New Roman" w:hAnsi="Times New Roman" w:cs="Times New Roman"/>
          <w:sz w:val="24"/>
          <w:szCs w:val="24"/>
        </w:rPr>
        <w:t>Своевременное доведение информации, касающейся внутреннего контроля, до сведения органов управления Фонда</w:t>
      </w:r>
      <w:r>
        <w:rPr>
          <w:rFonts w:ascii="Times New Roman" w:hAnsi="Times New Roman" w:cs="Times New Roman"/>
          <w:sz w:val="24"/>
          <w:szCs w:val="24"/>
        </w:rPr>
        <w:t xml:space="preserve"> создает условия, позволяющие руководству принимать эффективные и обоснованные решения. </w:t>
      </w:r>
    </w:p>
    <w:p w:rsidR="003C5E9A" w:rsidRPr="00003F9F" w:rsidRDefault="00F456E3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Внутренние документы</w:t>
      </w:r>
      <w:r w:rsidR="003C5E9A">
        <w:rPr>
          <w:rFonts w:ascii="Times New Roman" w:hAnsi="Times New Roman" w:cs="Times New Roman"/>
          <w:sz w:val="24"/>
          <w:szCs w:val="24"/>
        </w:rPr>
        <w:t xml:space="preserve"> Ф</w:t>
      </w:r>
      <w:r w:rsidR="003C5E9A" w:rsidRPr="00003F9F">
        <w:rPr>
          <w:rFonts w:ascii="Times New Roman" w:hAnsi="Times New Roman" w:cs="Times New Roman"/>
          <w:sz w:val="24"/>
          <w:szCs w:val="24"/>
        </w:rPr>
        <w:t xml:space="preserve">онда, </w:t>
      </w:r>
      <w:r w:rsidR="003C5E9A">
        <w:rPr>
          <w:rFonts w:ascii="Times New Roman" w:hAnsi="Times New Roman" w:cs="Times New Roman"/>
          <w:sz w:val="24"/>
          <w:szCs w:val="24"/>
        </w:rPr>
        <w:t>определяющие порядок организации и осуществления</w:t>
      </w:r>
      <w:r w:rsidR="003C5E9A" w:rsidRPr="00003F9F">
        <w:rPr>
          <w:rFonts w:ascii="Times New Roman" w:hAnsi="Times New Roman" w:cs="Times New Roman"/>
          <w:sz w:val="24"/>
          <w:szCs w:val="24"/>
        </w:rPr>
        <w:t xml:space="preserve"> внутреннего контроля, должны предусматривать с учетом требований законодательства Российской Федерации </w:t>
      </w:r>
      <w:r w:rsidR="003C5E9A">
        <w:rPr>
          <w:rFonts w:ascii="Times New Roman" w:hAnsi="Times New Roman" w:cs="Times New Roman"/>
          <w:sz w:val="24"/>
          <w:szCs w:val="24"/>
        </w:rPr>
        <w:t xml:space="preserve">перечень мероприятий, реализуемых должностными лицами </w:t>
      </w:r>
      <w:r w:rsidR="003E6F4C">
        <w:rPr>
          <w:rFonts w:ascii="Times New Roman" w:hAnsi="Times New Roman" w:cs="Times New Roman"/>
          <w:sz w:val="24"/>
          <w:szCs w:val="24"/>
        </w:rPr>
        <w:t>и работник</w:t>
      </w:r>
      <w:r w:rsidR="005D7C0A">
        <w:rPr>
          <w:rFonts w:ascii="Times New Roman" w:hAnsi="Times New Roman" w:cs="Times New Roman"/>
          <w:sz w:val="24"/>
          <w:szCs w:val="24"/>
        </w:rPr>
        <w:t>ами</w:t>
      </w:r>
      <w:r w:rsidR="003E6F4C">
        <w:rPr>
          <w:rFonts w:ascii="Times New Roman" w:hAnsi="Times New Roman" w:cs="Times New Roman"/>
          <w:sz w:val="24"/>
          <w:szCs w:val="24"/>
        </w:rPr>
        <w:t xml:space="preserve"> </w:t>
      </w:r>
      <w:r w:rsidR="003C5E9A">
        <w:rPr>
          <w:rFonts w:ascii="Times New Roman" w:hAnsi="Times New Roman" w:cs="Times New Roman"/>
          <w:sz w:val="24"/>
          <w:szCs w:val="24"/>
        </w:rPr>
        <w:t xml:space="preserve">Фонда в части </w:t>
      </w:r>
      <w:r w:rsidR="003C5E9A" w:rsidRPr="00003F9F">
        <w:rPr>
          <w:rFonts w:ascii="Times New Roman" w:hAnsi="Times New Roman" w:cs="Times New Roman"/>
          <w:sz w:val="24"/>
          <w:szCs w:val="24"/>
        </w:rPr>
        <w:t>своевременного доведения</w:t>
      </w:r>
      <w:r w:rsidR="003C5E9A">
        <w:rPr>
          <w:rFonts w:ascii="Times New Roman" w:hAnsi="Times New Roman" w:cs="Times New Roman"/>
          <w:sz w:val="24"/>
          <w:szCs w:val="24"/>
        </w:rPr>
        <w:t xml:space="preserve"> достоверной и полной</w:t>
      </w:r>
      <w:r w:rsidR="003C5E9A" w:rsidRPr="00003F9F">
        <w:rPr>
          <w:rFonts w:ascii="Times New Roman" w:hAnsi="Times New Roman" w:cs="Times New Roman"/>
          <w:sz w:val="24"/>
          <w:szCs w:val="24"/>
        </w:rPr>
        <w:t xml:space="preserve"> информации до сведения органов управления </w:t>
      </w:r>
      <w:r w:rsidR="003C5E9A">
        <w:rPr>
          <w:rFonts w:ascii="Times New Roman" w:hAnsi="Times New Roman" w:cs="Times New Roman"/>
          <w:sz w:val="24"/>
          <w:szCs w:val="24"/>
        </w:rPr>
        <w:t>Ф</w:t>
      </w:r>
      <w:r w:rsidR="003C5E9A" w:rsidRPr="00003F9F">
        <w:rPr>
          <w:rFonts w:ascii="Times New Roman" w:hAnsi="Times New Roman" w:cs="Times New Roman"/>
          <w:sz w:val="24"/>
          <w:szCs w:val="24"/>
        </w:rPr>
        <w:t xml:space="preserve">онда. </w:t>
      </w:r>
    </w:p>
    <w:p w:rsidR="003C5E9A" w:rsidRPr="00003F9F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3F9F">
        <w:rPr>
          <w:rFonts w:ascii="Times New Roman" w:hAnsi="Times New Roman" w:cs="Times New Roman"/>
          <w:sz w:val="24"/>
          <w:szCs w:val="24"/>
        </w:rPr>
        <w:t xml:space="preserve">При информировании органов управления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3F9F">
        <w:rPr>
          <w:rFonts w:ascii="Times New Roman" w:hAnsi="Times New Roman" w:cs="Times New Roman"/>
          <w:sz w:val="24"/>
          <w:szCs w:val="24"/>
        </w:rPr>
        <w:t>онда должностные лица</w:t>
      </w:r>
      <w:r w:rsidR="005D7C0A">
        <w:rPr>
          <w:rFonts w:ascii="Times New Roman" w:hAnsi="Times New Roman" w:cs="Times New Roman"/>
          <w:sz w:val="24"/>
          <w:szCs w:val="24"/>
        </w:rPr>
        <w:t xml:space="preserve"> и работники</w:t>
      </w:r>
      <w:r w:rsidRPr="00003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3F9F">
        <w:rPr>
          <w:rFonts w:ascii="Times New Roman" w:hAnsi="Times New Roman" w:cs="Times New Roman"/>
          <w:sz w:val="24"/>
          <w:szCs w:val="24"/>
        </w:rPr>
        <w:t xml:space="preserve">онда фиксируют и передают информацию в такой форме и в такие сроки, которые позволяют быть разумно уверенным в том, что реагирование органов управления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03F9F">
        <w:rPr>
          <w:rFonts w:ascii="Times New Roman" w:hAnsi="Times New Roman" w:cs="Times New Roman"/>
          <w:sz w:val="24"/>
          <w:szCs w:val="24"/>
        </w:rPr>
        <w:t>онда на возникающий риск (при наличии необходимости в таком реагировании) будет происходить эффективно и своевременно.</w:t>
      </w:r>
    </w:p>
    <w:p w:rsidR="003C5E9A" w:rsidRDefault="003C5E9A" w:rsidP="003C5E9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556C2" w:rsidRDefault="00B556C2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Механизмы реализации п</w:t>
      </w:r>
      <w:r w:rsidR="00307458">
        <w:rPr>
          <w:rFonts w:ascii="Times New Roman" w:eastAsiaTheme="minorEastAsia" w:hAnsi="Times New Roman" w:cs="Times New Roman"/>
          <w:b/>
          <w:bCs/>
          <w:sz w:val="24"/>
          <w:szCs w:val="24"/>
        </w:rPr>
        <w:t>ринцип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ов</w:t>
      </w:r>
      <w:r w:rsidR="0030745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организации внутреннего контроля Фонда</w:t>
      </w:r>
    </w:p>
    <w:p w:rsidR="00307458" w:rsidRPr="00B556C2" w:rsidRDefault="00B556C2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56C2">
        <w:rPr>
          <w:rFonts w:ascii="Times New Roman" w:hAnsi="Times New Roman" w:cs="Times New Roman"/>
          <w:sz w:val="24"/>
          <w:szCs w:val="24"/>
        </w:rPr>
        <w:t xml:space="preserve">Принципы организации внутреннего контроля, </w:t>
      </w:r>
      <w:r w:rsidR="00307458" w:rsidRPr="00B556C2">
        <w:rPr>
          <w:rFonts w:ascii="Times New Roman" w:hAnsi="Times New Roman" w:cs="Times New Roman"/>
          <w:sz w:val="24"/>
          <w:szCs w:val="24"/>
        </w:rPr>
        <w:t>указанные в пунктах 4.1.-4.4. Стандарта, реализуются посредством:</w:t>
      </w:r>
    </w:p>
    <w:p w:rsidR="00307458" w:rsidRDefault="00307458" w:rsidP="003074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22" w:name="_Toc38527868"/>
      <w:bookmarkStart w:id="23" w:name="_Toc38528393"/>
      <w:bookmarkStart w:id="24" w:name="_Toc38528455"/>
      <w:bookmarkStart w:id="25" w:name="_Toc38528587"/>
      <w:bookmarkStart w:id="26" w:name="_Toc38528687"/>
      <w:r>
        <w:rPr>
          <w:rFonts w:ascii="Times New Roman" w:hAnsi="Times New Roman" w:cs="Times New Roman"/>
          <w:sz w:val="24"/>
          <w:szCs w:val="24"/>
        </w:rPr>
        <w:t>- разработк</w:t>
      </w:r>
      <w:r w:rsidR="00455E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достаточной регламентной базы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(правил, положений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 регламентов и пр.)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 ре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гулирующей процесс осуществления внутреннего контроля в Фонде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 и ее соблюдение;</w:t>
      </w:r>
      <w:bookmarkEnd w:id="22"/>
      <w:bookmarkEnd w:id="23"/>
      <w:bookmarkEnd w:id="24"/>
      <w:bookmarkEnd w:id="25"/>
      <w:bookmarkEnd w:id="26"/>
    </w:p>
    <w:p w:rsidR="00307458" w:rsidRDefault="00307458" w:rsidP="003074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27" w:name="_Toc38527869"/>
      <w:bookmarkStart w:id="28" w:name="_Toc38528394"/>
      <w:bookmarkStart w:id="29" w:name="_Toc38528456"/>
      <w:bookmarkStart w:id="30" w:name="_Toc38528588"/>
      <w:bookmarkStart w:id="31" w:name="_Toc38528688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 планировани</w:t>
      </w:r>
      <w:r w:rsidR="00455EB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контрольных мероприятий, обеспечивающи</w:t>
      </w:r>
      <w:r w:rsidR="00455EB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непрерывность проверяемых периодов деятельности объектов внутреннего контроля;</w:t>
      </w:r>
      <w:bookmarkEnd w:id="27"/>
      <w:bookmarkEnd w:id="28"/>
      <w:bookmarkEnd w:id="29"/>
      <w:bookmarkEnd w:id="30"/>
      <w:bookmarkEnd w:id="31"/>
    </w:p>
    <w:p w:rsidR="00307458" w:rsidRPr="00003F9F" w:rsidRDefault="00307458" w:rsidP="003074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32" w:name="_Toc38527870"/>
      <w:bookmarkStart w:id="33" w:name="_Toc38528395"/>
      <w:bookmarkStart w:id="34" w:name="_Toc38528457"/>
      <w:bookmarkStart w:id="35" w:name="_Toc38528589"/>
      <w:bookmarkStart w:id="36" w:name="_Toc38528689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 ежедневн</w:t>
      </w:r>
      <w:r w:rsidR="00455EB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осуществлени</w:t>
      </w:r>
      <w:r w:rsidR="00455EB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внутреннего контроля в соответствии с графиком работы Фонда;</w:t>
      </w:r>
      <w:bookmarkEnd w:id="32"/>
      <w:bookmarkEnd w:id="33"/>
      <w:bookmarkEnd w:id="34"/>
      <w:bookmarkEnd w:id="35"/>
      <w:bookmarkEnd w:id="36"/>
    </w:p>
    <w:p w:rsidR="00307458" w:rsidRPr="00700E81" w:rsidRDefault="00455EB9" w:rsidP="00700E8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ab/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наличи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я</w:t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достаточной </w:t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ресурсной базы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для непрерывного осуществления внутреннего контроля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</w:p>
    <w:p w:rsidR="00307458" w:rsidRPr="00003F9F" w:rsidRDefault="00307458" w:rsidP="003074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37" w:name="_Toc38527741"/>
      <w:bookmarkStart w:id="38" w:name="_Toc38527871"/>
      <w:bookmarkStart w:id="39" w:name="_Toc38528396"/>
      <w:bookmarkStart w:id="40" w:name="_Toc38528458"/>
      <w:bookmarkStart w:id="41" w:name="_Toc38528590"/>
      <w:bookmarkStart w:id="42" w:name="_Toc38528690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разграничения ролей (полномочий, функциональных обязанностей)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и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исключения дублирования функций при осуществлении внутреннего контроля с учетом применимых требований законодательства Российской Федерации</w:t>
      </w:r>
      <w:r w:rsidR="00455EB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и внутренних документов Фонда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  <w:bookmarkEnd w:id="37"/>
      <w:bookmarkEnd w:id="38"/>
      <w:bookmarkEnd w:id="39"/>
      <w:bookmarkEnd w:id="40"/>
      <w:bookmarkEnd w:id="41"/>
      <w:bookmarkEnd w:id="42"/>
    </w:p>
    <w:p w:rsidR="00307458" w:rsidRDefault="00307458" w:rsidP="0030745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43" w:name="_Toc38527742"/>
      <w:bookmarkStart w:id="44" w:name="_Toc38527872"/>
      <w:bookmarkStart w:id="45" w:name="_Toc38528397"/>
      <w:bookmarkStart w:id="46" w:name="_Toc38528459"/>
      <w:bookmarkStart w:id="47" w:name="_Toc38528591"/>
      <w:bookmarkStart w:id="48" w:name="_Toc38528691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реализации внутреннего контроля квалифицированными кадрами, обладающими достаточными знаниями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и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опытом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работы, в том числе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систематического повышения квалификации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работников, осуществляющих</w:t>
      </w:r>
      <w:r w:rsidRPr="00BC73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ий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ь;</w:t>
      </w:r>
      <w:bookmarkEnd w:id="43"/>
      <w:bookmarkEnd w:id="44"/>
      <w:bookmarkEnd w:id="45"/>
      <w:bookmarkEnd w:id="46"/>
      <w:bookmarkEnd w:id="47"/>
      <w:bookmarkEnd w:id="48"/>
    </w:p>
    <w:p w:rsidR="00307458" w:rsidRDefault="00700E81" w:rsidP="0030745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ab/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совершенствование внутреннего контроля по мере необходимости (изменения во внешней и внутренней среде) 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 т.ч. для</w:t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поддержания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его</w:t>
      </w:r>
      <w:r w:rsidR="00307458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эффективности</w:t>
      </w:r>
      <w:r w:rsidR="0030745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307458" w:rsidRDefault="00307458" w:rsidP="003C5E9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7458" w:rsidRPr="00003F9F" w:rsidRDefault="00307458" w:rsidP="003C5E9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E9A" w:rsidRPr="008E52C0" w:rsidRDefault="003C5E9A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49" w:name="_Toc38528692"/>
      <w:r w:rsidRPr="008E52C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ОРГАНИЗАЦИОННЫЕ ОСНОВЫ ВНУТРЕННЕГО КОНТРОЛЯ ФОНДА</w:t>
      </w:r>
      <w:bookmarkEnd w:id="49"/>
    </w:p>
    <w:p w:rsidR="003C5E9A" w:rsidRPr="00003F9F" w:rsidRDefault="003C5E9A" w:rsidP="003C5E9A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</w:p>
    <w:p w:rsidR="003C5E9A" w:rsidRPr="00CB6C0F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B6C0F">
        <w:rPr>
          <w:rFonts w:ascii="Times New Roman" w:eastAsiaTheme="minorEastAsia" w:hAnsi="Times New Roman" w:cs="Times New Roman"/>
          <w:b/>
          <w:bCs/>
          <w:sz w:val="24"/>
          <w:szCs w:val="24"/>
        </w:rPr>
        <w:t>Органы внутреннего контроля Фонда</w:t>
      </w:r>
    </w:p>
    <w:p w:rsidR="003C5E9A" w:rsidRPr="00CB6C0F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C0F">
        <w:rPr>
          <w:rFonts w:ascii="Times New Roman" w:hAnsi="Times New Roman" w:cs="Times New Roman"/>
          <w:sz w:val="24"/>
          <w:szCs w:val="24"/>
        </w:rPr>
        <w:t>К органам внутреннего контроля относятся:</w:t>
      </w:r>
    </w:p>
    <w:p w:rsidR="003C5E9A" w:rsidRPr="00003F9F" w:rsidRDefault="003C5E9A" w:rsidP="003C5E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50" w:name="_Toc38527874"/>
      <w:bookmarkStart w:id="51" w:name="_Toc38528399"/>
      <w:bookmarkStart w:id="52" w:name="_Toc38528461"/>
      <w:bookmarkStart w:id="53" w:name="_Toc38528593"/>
      <w:bookmarkStart w:id="54" w:name="_Toc38528693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совет директоров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онда;</w:t>
      </w:r>
      <w:bookmarkEnd w:id="50"/>
      <w:bookmarkEnd w:id="51"/>
      <w:bookmarkEnd w:id="52"/>
      <w:bookmarkEnd w:id="53"/>
      <w:bookmarkEnd w:id="54"/>
    </w:p>
    <w:p w:rsidR="003C5E9A" w:rsidRPr="00003F9F" w:rsidRDefault="003C5E9A" w:rsidP="003C5E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55" w:name="_Toc38527875"/>
      <w:bookmarkStart w:id="56" w:name="_Toc38528400"/>
      <w:bookmarkStart w:id="57" w:name="_Toc38528462"/>
      <w:bookmarkStart w:id="58" w:name="_Toc38528594"/>
      <w:bookmarkStart w:id="59" w:name="_Toc38528694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единоличный исполнительный орган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 (его заместители)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  <w:bookmarkEnd w:id="55"/>
      <w:bookmarkEnd w:id="56"/>
      <w:bookmarkEnd w:id="57"/>
      <w:bookmarkEnd w:id="58"/>
      <w:bookmarkEnd w:id="59"/>
    </w:p>
    <w:p w:rsidR="003C5E9A" w:rsidRPr="00003F9F" w:rsidRDefault="003C5E9A" w:rsidP="003C5E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60" w:name="_Toc38527876"/>
      <w:bookmarkStart w:id="61" w:name="_Toc38528401"/>
      <w:bookmarkStart w:id="62" w:name="_Toc38528463"/>
      <w:bookmarkStart w:id="63" w:name="_Toc38528595"/>
      <w:bookmarkStart w:id="64" w:name="_Toc38528695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коллегиальный исполнительный орган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Фонда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(в случае его формирования);</w:t>
      </w:r>
      <w:bookmarkEnd w:id="60"/>
      <w:bookmarkEnd w:id="61"/>
      <w:bookmarkEnd w:id="62"/>
      <w:bookmarkEnd w:id="63"/>
      <w:bookmarkEnd w:id="64"/>
    </w:p>
    <w:p w:rsidR="003C5E9A" w:rsidRPr="00003F9F" w:rsidRDefault="003C5E9A" w:rsidP="003C5E9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65" w:name="_Toc38527877"/>
      <w:bookmarkStart w:id="66" w:name="_Toc38528402"/>
      <w:bookmarkStart w:id="67" w:name="_Toc38528464"/>
      <w:bookmarkStart w:id="68" w:name="_Toc38528596"/>
      <w:bookmarkStart w:id="69" w:name="_Toc38528696"/>
      <w:r w:rsidRPr="001202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lastRenderedPageBreak/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главный бухгалтер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(его заместители)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  <w:bookmarkEnd w:id="65"/>
      <w:bookmarkEnd w:id="66"/>
      <w:bookmarkEnd w:id="67"/>
      <w:bookmarkEnd w:id="68"/>
      <w:bookmarkEnd w:id="69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3C5E9A" w:rsidRDefault="003C5E9A" w:rsidP="003C5E9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70" w:name="_Toc38527878"/>
      <w:bookmarkStart w:id="71" w:name="_Toc38528403"/>
      <w:bookmarkStart w:id="72" w:name="_Toc38528465"/>
      <w:bookmarkStart w:id="73" w:name="_Toc38528597"/>
      <w:bookmarkStart w:id="74" w:name="_Toc38528697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/должностное лицо /структурное подразделение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онда, на которого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/на которое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возложены обязанности по осуществлению внутреннего контроля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предусмотренного статьей 19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Федерального закона от 06.12.2011 № 402-ФЗ «О бухгалтерском учете»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(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 случае его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назначения/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формирования)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  <w:bookmarkEnd w:id="70"/>
      <w:bookmarkEnd w:id="71"/>
      <w:bookmarkEnd w:id="72"/>
      <w:bookmarkEnd w:id="73"/>
      <w:bookmarkEnd w:id="74"/>
    </w:p>
    <w:p w:rsidR="003C5E9A" w:rsidRPr="00003F9F" w:rsidRDefault="003C5E9A" w:rsidP="003C5E9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75" w:name="_Toc38527879"/>
      <w:bookmarkStart w:id="76" w:name="_Toc38528404"/>
      <w:bookmarkStart w:id="77" w:name="_Toc38528466"/>
      <w:bookmarkStart w:id="78" w:name="_Toc38528598"/>
      <w:bookmarkStart w:id="79" w:name="_Toc38528698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контролер или служб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внутреннего контроля (в случае формирования такого структурного подразделения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онда);</w:t>
      </w:r>
      <w:bookmarkEnd w:id="75"/>
      <w:bookmarkEnd w:id="76"/>
      <w:bookmarkEnd w:id="77"/>
      <w:bookmarkEnd w:id="78"/>
      <w:bookmarkEnd w:id="79"/>
    </w:p>
    <w:p w:rsidR="003C5E9A" w:rsidRPr="00003F9F" w:rsidRDefault="003C5E9A" w:rsidP="003C5E9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80" w:name="_Toc38527880"/>
      <w:bookmarkStart w:id="81" w:name="_Toc38528405"/>
      <w:bookmarkStart w:id="82" w:name="_Toc38528467"/>
      <w:bookmarkStart w:id="83" w:name="_Toc38528599"/>
      <w:bookmarkStart w:id="84" w:name="_Toc38528699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специальное должностное лицо, ответственное за реализацию правил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 и работники структурного подразделения по ПОД/ФТ/ФРОМУ (в случае формирования такого структурного подразделения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онда);</w:t>
      </w:r>
      <w:bookmarkEnd w:id="80"/>
      <w:bookmarkEnd w:id="81"/>
      <w:bookmarkEnd w:id="82"/>
      <w:bookmarkEnd w:id="83"/>
      <w:bookmarkEnd w:id="84"/>
    </w:p>
    <w:p w:rsidR="003C5E9A" w:rsidRPr="00120231" w:rsidRDefault="003C5E9A" w:rsidP="003C5E9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85" w:name="_Toc38527881"/>
      <w:bookmarkStart w:id="86" w:name="_Toc38528406"/>
      <w:bookmarkStart w:id="87" w:name="_Toc38528468"/>
      <w:bookmarkStart w:id="88" w:name="_Toc38528600"/>
      <w:bookmarkStart w:id="89" w:name="_Toc38528700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ревизионная комиссия Фонда (при наличии);</w:t>
      </w:r>
      <w:bookmarkEnd w:id="85"/>
      <w:bookmarkEnd w:id="86"/>
      <w:bookmarkEnd w:id="87"/>
      <w:bookmarkEnd w:id="88"/>
      <w:bookmarkEnd w:id="89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3C5E9A" w:rsidRDefault="003C5E9A" w:rsidP="003C5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</w:t>
      </w:r>
      <w:r w:rsidRPr="001202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ые</w:t>
      </w:r>
      <w:r w:rsidRPr="001202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</w:t>
      </w:r>
      <w:r w:rsidRPr="001202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(структурные подразделения)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</w:t>
      </w:r>
      <w:r w:rsidRPr="0012023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осуществляющие деятельность по выявлению, измерению и оценке рисков Фонда, по контролю за соответствием риска установленным Фондом ограничениям риска;</w:t>
      </w:r>
    </w:p>
    <w:p w:rsidR="003C5E9A" w:rsidRDefault="003C5E9A" w:rsidP="003C5E9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90" w:name="_Toc38527882"/>
      <w:bookmarkStart w:id="91" w:name="_Toc38528407"/>
      <w:bookmarkStart w:id="92" w:name="_Toc38528469"/>
      <w:bookmarkStart w:id="93" w:name="_Toc38528601"/>
      <w:bookmarkStart w:id="94" w:name="_Toc38528701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иные работники и структурные подразделения Фонда, осуществляющие внутренний контроль в соответствии с полномочиями, определенными </w:t>
      </w:r>
      <w:r w:rsidR="00F456E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внутренними документами</w:t>
      </w:r>
      <w:r w:rsid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</w:t>
      </w:r>
      <w:r w:rsidR="00CB6C0F"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онда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  <w:bookmarkEnd w:id="90"/>
      <w:bookmarkEnd w:id="91"/>
      <w:bookmarkEnd w:id="92"/>
      <w:bookmarkEnd w:id="93"/>
      <w:bookmarkEnd w:id="94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3C5E9A" w:rsidRPr="00CB6C0F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 w:rsidRPr="00CB6C0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Направления реализации </w:t>
      </w:r>
      <w:r w:rsidR="00AF2D6E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(объекты) </w:t>
      </w:r>
      <w:r w:rsidRPr="00CB6C0F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внутреннего контроля Фонда</w:t>
      </w:r>
    </w:p>
    <w:p w:rsidR="003C5E9A" w:rsidRPr="00CB6C0F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C0F">
        <w:rPr>
          <w:rFonts w:ascii="Times New Roman" w:hAnsi="Times New Roman" w:cs="Times New Roman"/>
          <w:sz w:val="24"/>
          <w:szCs w:val="24"/>
        </w:rPr>
        <w:t xml:space="preserve">Внутренний контроль реализуется на основании требований законодательства Российской Федерации, настоящего </w:t>
      </w:r>
      <w:r w:rsidR="00CB6C0F">
        <w:rPr>
          <w:rFonts w:ascii="Times New Roman" w:hAnsi="Times New Roman" w:cs="Times New Roman"/>
          <w:sz w:val="24"/>
          <w:szCs w:val="24"/>
        </w:rPr>
        <w:t>С</w:t>
      </w:r>
      <w:r w:rsidRPr="00CB6C0F">
        <w:rPr>
          <w:rFonts w:ascii="Times New Roman" w:hAnsi="Times New Roman" w:cs="Times New Roman"/>
          <w:sz w:val="24"/>
          <w:szCs w:val="24"/>
        </w:rPr>
        <w:t>тандарта и включает в себя:</w:t>
      </w:r>
    </w:p>
    <w:p w:rsidR="003C5E9A" w:rsidRPr="00CB6C0F" w:rsidRDefault="003C5E9A" w:rsidP="00CB6C0F">
      <w:pPr>
        <w:pStyle w:val="aa"/>
        <w:keepNext/>
        <w:numPr>
          <w:ilvl w:val="1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95" w:name="_Toc38527883"/>
      <w:bookmarkStart w:id="96" w:name="_Toc38528408"/>
      <w:bookmarkStart w:id="97" w:name="_Toc38528470"/>
      <w:bookmarkStart w:id="98" w:name="_Toc38528602"/>
      <w:bookmarkStart w:id="99" w:name="_Toc38528702"/>
      <w:r w:rsidRPr="00CB6C0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внутренний контроль за соответствием деятельности Фонда требованиям федеральных законов и иных нормативных правовых актов Российской Федерации, нормативных актов Банка России, регулирующих указанную деятельность (далее – внутренний контроль деятельности);</w:t>
      </w:r>
      <w:bookmarkEnd w:id="95"/>
      <w:bookmarkEnd w:id="96"/>
      <w:bookmarkEnd w:id="97"/>
      <w:bookmarkEnd w:id="98"/>
      <w:bookmarkEnd w:id="99"/>
    </w:p>
    <w:p w:rsidR="003C5E9A" w:rsidRPr="00003F9F" w:rsidRDefault="003C5E9A" w:rsidP="006F0ED8">
      <w:pPr>
        <w:pStyle w:val="aa"/>
        <w:keepNext/>
        <w:numPr>
          <w:ilvl w:val="1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00" w:name="_Toc38527884"/>
      <w:bookmarkStart w:id="101" w:name="_Toc38528409"/>
      <w:bookmarkStart w:id="102" w:name="_Toc38528471"/>
      <w:bookmarkStart w:id="103" w:name="_Toc38528603"/>
      <w:bookmarkStart w:id="104" w:name="_Toc38528703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внутренний контроль в целях противодействия легализации (отмыванию) доходов, полученных преступным путём, финансированию терроризма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и финансированию распространения оружия массового уничтожения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(далее – внутренний контроль в целях ПОД/ФТ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/ФРОМУ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);</w:t>
      </w:r>
      <w:bookmarkEnd w:id="100"/>
      <w:bookmarkEnd w:id="101"/>
      <w:bookmarkEnd w:id="102"/>
      <w:bookmarkEnd w:id="103"/>
      <w:bookmarkEnd w:id="104"/>
    </w:p>
    <w:p w:rsidR="003C5E9A" w:rsidRPr="00003F9F" w:rsidRDefault="003C5E9A" w:rsidP="006F0ED8">
      <w:pPr>
        <w:pStyle w:val="aa"/>
        <w:keepNext/>
        <w:numPr>
          <w:ilvl w:val="1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05" w:name="_Toc38527885"/>
      <w:bookmarkStart w:id="106" w:name="_Toc38528410"/>
      <w:bookmarkStart w:id="107" w:name="_Toc38528472"/>
      <w:bookmarkStart w:id="108" w:name="_Toc38528604"/>
      <w:bookmarkStart w:id="109" w:name="_Toc38528704"/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внутренний контроль ведения бухгалтерского учёта, составления бухгалтерской (финансовой) отчётности и совершаемых фактов хозяйственной жизни, реализуемый</w:t>
      </w:r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003F9F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 соответствии с требованиями Федерального закона от 06.12.2011 № 402-ФЗ «О бухгалтерском учете» (далее – внутренний контроль ведения бухгалтерского учета).</w:t>
      </w:r>
      <w:bookmarkEnd w:id="105"/>
      <w:bookmarkEnd w:id="106"/>
      <w:bookmarkEnd w:id="107"/>
      <w:bookmarkEnd w:id="108"/>
      <w:bookmarkEnd w:id="109"/>
    </w:p>
    <w:p w:rsidR="003C5E9A" w:rsidRPr="006F0ED8" w:rsidRDefault="003C5E9A" w:rsidP="006F0ED8">
      <w:pPr>
        <w:pStyle w:val="aa"/>
        <w:keepNext/>
        <w:numPr>
          <w:ilvl w:val="1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10" w:name="_Toc38527886"/>
      <w:bookmarkStart w:id="111" w:name="_Toc38528411"/>
      <w:bookmarkStart w:id="112" w:name="_Toc38528473"/>
      <w:bookmarkStart w:id="113" w:name="_Toc38528605"/>
      <w:bookmarkStart w:id="114" w:name="_Toc38528705"/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иные направления внутреннего контроля, определенные Фондом самостоятельно в зависимости от вида/видов исключительной деятельности, осуществляемых Фондом, характера и объемов совершаемых Фондом операций.</w:t>
      </w:r>
      <w:bookmarkEnd w:id="110"/>
      <w:bookmarkEnd w:id="111"/>
      <w:bookmarkEnd w:id="112"/>
      <w:bookmarkEnd w:id="113"/>
      <w:bookmarkEnd w:id="114"/>
    </w:p>
    <w:p w:rsidR="006F0ED8" w:rsidRPr="006F0ED8" w:rsidRDefault="006F0ED8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 w:rsidRPr="006F0ED8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 xml:space="preserve">Требования к системе разделения полномочий, организационной структуре и функциям Фонда в сфере внутреннего контроля  </w:t>
      </w:r>
    </w:p>
    <w:p w:rsidR="006F0ED8" w:rsidRPr="006F0ED8" w:rsidRDefault="006F0ED8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 xml:space="preserve">Система разделения полномочий, организационная структура Фонда и полномочия органов внутреннего контроля должны обеспечивать возможность осуществления органами внутреннего контроля функций по направлениям </w:t>
      </w:r>
      <w:r w:rsidR="00866E05">
        <w:rPr>
          <w:rFonts w:ascii="Times New Roman" w:hAnsi="Times New Roman" w:cs="Times New Roman"/>
          <w:sz w:val="24"/>
          <w:szCs w:val="24"/>
        </w:rPr>
        <w:t>внутреннего контроля</w:t>
      </w:r>
      <w:r w:rsidRPr="006F0ED8">
        <w:rPr>
          <w:rFonts w:ascii="Times New Roman" w:hAnsi="Times New Roman" w:cs="Times New Roman"/>
          <w:sz w:val="24"/>
          <w:szCs w:val="24"/>
        </w:rPr>
        <w:t xml:space="preserve">, возложенных на них законодательством Российской Федерации и </w:t>
      </w:r>
      <w:r w:rsidR="00F456E3">
        <w:rPr>
          <w:rFonts w:ascii="Times New Roman" w:hAnsi="Times New Roman" w:cs="Times New Roman"/>
          <w:sz w:val="24"/>
          <w:szCs w:val="24"/>
        </w:rPr>
        <w:t>внутренними документами</w:t>
      </w:r>
      <w:r w:rsidRPr="006F0ED8">
        <w:rPr>
          <w:rFonts w:ascii="Times New Roman" w:hAnsi="Times New Roman" w:cs="Times New Roman"/>
          <w:sz w:val="24"/>
          <w:szCs w:val="24"/>
        </w:rPr>
        <w:t xml:space="preserve"> Фонда, а также соблюдение принципа трех «линий защиты»:</w:t>
      </w:r>
    </w:p>
    <w:p w:rsidR="006F0ED8" w:rsidRDefault="006F0ED8" w:rsidP="006F0ED8">
      <w:pPr>
        <w:pStyle w:val="aa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15" w:name="_Toc38527887"/>
      <w:bookmarkStart w:id="116" w:name="_Toc38528412"/>
      <w:bookmarkStart w:id="117" w:name="_Toc38528474"/>
      <w:bookmarkStart w:id="118" w:name="_Toc38528606"/>
      <w:bookmarkStart w:id="119" w:name="_Toc38528706"/>
      <w:r w:rsidRPr="006F0ED8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первая «линия защиты»</w:t>
      </w:r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обеспечивается владельцами рисков, работающими с источником их возникновения – каждым работником и структурным подразделением Фонда;</w:t>
      </w:r>
      <w:bookmarkEnd w:id="115"/>
      <w:bookmarkEnd w:id="116"/>
      <w:bookmarkEnd w:id="117"/>
      <w:bookmarkEnd w:id="118"/>
      <w:bookmarkEnd w:id="119"/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6F0ED8" w:rsidRPr="006F0ED8" w:rsidRDefault="006F0ED8" w:rsidP="006F0ED8">
      <w:pPr>
        <w:pStyle w:val="aa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20" w:name="_Toc38527888"/>
      <w:bookmarkStart w:id="121" w:name="_Toc38528413"/>
      <w:bookmarkStart w:id="122" w:name="_Toc38528475"/>
      <w:bookmarkStart w:id="123" w:name="_Toc38528607"/>
      <w:bookmarkStart w:id="124" w:name="_Toc38528707"/>
      <w:r w:rsidRPr="006F0ED8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вторая «линия защиты»</w:t>
      </w:r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осуществляется органами внутреннего контроля в соответствии с </w:t>
      </w:r>
      <w:r w:rsidR="00866E0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объектами</w:t>
      </w:r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внутреннего контроля, в том числе:</w:t>
      </w:r>
      <w:bookmarkEnd w:id="120"/>
      <w:bookmarkEnd w:id="121"/>
      <w:bookmarkEnd w:id="122"/>
      <w:bookmarkEnd w:id="123"/>
      <w:bookmarkEnd w:id="124"/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6F0ED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6F0E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lastRenderedPageBreak/>
        <w:t>- </w:t>
      </w:r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  <w:r w:rsidRPr="006F0ED8">
        <w:rPr>
          <w:rFonts w:ascii="Times New Roman" w:hAnsi="Times New Roman" w:cs="Times New Roman"/>
          <w:sz w:val="24"/>
          <w:szCs w:val="24"/>
        </w:rPr>
        <w:t>;</w:t>
      </w:r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>-  контроль порядка ведения бухгалтерского учета и представления бухгалтерской (финансовой) отчетности;</w:t>
      </w:r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>- контроль за финансово-хозяйственной деятельностью Фонда;</w:t>
      </w:r>
    </w:p>
    <w:p w:rsidR="00866E05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>- контроль за управлением рисками</w:t>
      </w:r>
      <w:r w:rsidR="00A34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ED8" w:rsidRPr="006F0ED8" w:rsidRDefault="00866E05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49C4">
        <w:rPr>
          <w:rFonts w:ascii="Times New Roman" w:hAnsi="Times New Roman" w:cs="Times New Roman"/>
          <w:sz w:val="24"/>
          <w:szCs w:val="24"/>
        </w:rPr>
        <w:t xml:space="preserve"> иными </w:t>
      </w:r>
      <w:r>
        <w:rPr>
          <w:rFonts w:ascii="Times New Roman" w:hAnsi="Times New Roman" w:cs="Times New Roman"/>
          <w:sz w:val="24"/>
          <w:szCs w:val="24"/>
        </w:rPr>
        <w:t>объектами внутреннего контроля</w:t>
      </w:r>
      <w:r w:rsidR="00A349C4" w:rsidRPr="00A349C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A349C4"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определенны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ми законодательством </w:t>
      </w:r>
      <w:r w:rsidRPr="006F0ED8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349C4"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внутренними документами </w:t>
      </w:r>
      <w:r w:rsidR="00A349C4"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Фонд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</w:t>
      </w:r>
      <w:r w:rsidR="00A349C4"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 зависимости от вида/видов исключительной деятельности, осуществляемых Фондом, характера и объемов совершаемых Фондом операций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6F0ED8" w:rsidRPr="006F0ED8" w:rsidRDefault="006F0ED8" w:rsidP="006F0ED8">
      <w:pPr>
        <w:pStyle w:val="aa"/>
        <w:keepNext/>
        <w:numPr>
          <w:ilvl w:val="0"/>
          <w:numId w:val="16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bookmarkStart w:id="125" w:name="_Toc38527889"/>
      <w:bookmarkStart w:id="126" w:name="_Toc38528414"/>
      <w:bookmarkStart w:id="127" w:name="_Toc38528476"/>
      <w:bookmarkStart w:id="128" w:name="_Toc38528608"/>
      <w:bookmarkStart w:id="129" w:name="_Toc38528708"/>
      <w:r w:rsidRPr="006F0ED8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третья «линия защиты»</w:t>
      </w:r>
      <w:r w:rsidRPr="006F0ED8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обеспечивает мониторинг и оценку эффективности системы внутреннего контроля и осуществляется:</w:t>
      </w:r>
      <w:bookmarkEnd w:id="125"/>
      <w:bookmarkEnd w:id="126"/>
      <w:bookmarkEnd w:id="127"/>
      <w:bookmarkEnd w:id="128"/>
      <w:bookmarkEnd w:id="129"/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 xml:space="preserve">- Советом директоров, </w:t>
      </w:r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 xml:space="preserve">- исполнительными органами, </w:t>
      </w:r>
    </w:p>
    <w:p w:rsidR="006F0ED8" w:rsidRP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 xml:space="preserve">- контролером (службой внутреннего контроля), </w:t>
      </w:r>
    </w:p>
    <w:p w:rsidR="006F0ED8" w:rsidRDefault="006F0ED8" w:rsidP="006F0ED8">
      <w:pPr>
        <w:pStyle w:val="aa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 xml:space="preserve">- с привлечением иных структурных подразделений и должностных лиц Фонда (служба внутреннего аудита, внутренний аудитор и </w:t>
      </w:r>
      <w:proofErr w:type="spellStart"/>
      <w:proofErr w:type="gramStart"/>
      <w:r w:rsidRPr="006F0ED8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F0ED8">
        <w:rPr>
          <w:rFonts w:ascii="Times New Roman" w:hAnsi="Times New Roman" w:cs="Times New Roman"/>
          <w:sz w:val="24"/>
          <w:szCs w:val="24"/>
        </w:rPr>
        <w:t xml:space="preserve">), если это предусмотрено организационной структурой и </w:t>
      </w:r>
      <w:r w:rsidR="00F456E3">
        <w:rPr>
          <w:rFonts w:ascii="Times New Roman" w:hAnsi="Times New Roman" w:cs="Times New Roman"/>
          <w:sz w:val="24"/>
          <w:szCs w:val="24"/>
        </w:rPr>
        <w:t xml:space="preserve">внутренними </w:t>
      </w:r>
      <w:r w:rsidRPr="006F0ED8">
        <w:rPr>
          <w:rFonts w:ascii="Times New Roman" w:hAnsi="Times New Roman" w:cs="Times New Roman"/>
          <w:sz w:val="24"/>
          <w:szCs w:val="24"/>
        </w:rPr>
        <w:t xml:space="preserve"> </w:t>
      </w:r>
      <w:r w:rsidR="00F456E3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Pr="006F0ED8">
        <w:rPr>
          <w:rFonts w:ascii="Times New Roman" w:hAnsi="Times New Roman" w:cs="Times New Roman"/>
          <w:sz w:val="24"/>
          <w:szCs w:val="24"/>
        </w:rPr>
        <w:t>Фонда.</w:t>
      </w:r>
    </w:p>
    <w:p w:rsidR="00866E05" w:rsidRPr="006F0ED8" w:rsidRDefault="007751A9" w:rsidP="007751A9">
      <w:pPr>
        <w:pStyle w:val="aa"/>
        <w:tabs>
          <w:tab w:val="left" w:pos="567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мониторинга и оценки эффективности системы внутреннего контроля разграничение полномочий между Советом директоров, исполнительными органами, контролером (службой внутреннего контроля) и иными структурными подразделениями и должностными лицами Фонда, осуществляется в соответствии с </w:t>
      </w:r>
      <w:r w:rsidR="005B711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Федерации, настоящим Стандартом, Уставом и </w:t>
      </w:r>
      <w:r>
        <w:rPr>
          <w:rFonts w:ascii="Times New Roman" w:hAnsi="Times New Roman" w:cs="Times New Roman"/>
          <w:sz w:val="24"/>
          <w:szCs w:val="24"/>
        </w:rPr>
        <w:t>внутренними документами Фонда.</w:t>
      </w:r>
    </w:p>
    <w:p w:rsidR="006F0ED8" w:rsidRPr="006F0ED8" w:rsidRDefault="006F0ED8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>Полномочия органов внутреннего контроля должны быть разграничены в зависимости от их участия в соответствующих этапах процесса организации и реализации внутреннего контроля с учетом применимых требований законодательства Российской Федерации.</w:t>
      </w:r>
    </w:p>
    <w:p w:rsidR="006F0ED8" w:rsidRPr="006F0ED8" w:rsidRDefault="006F0ED8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0ED8">
        <w:rPr>
          <w:rFonts w:ascii="Times New Roman" w:hAnsi="Times New Roman" w:cs="Times New Roman"/>
          <w:sz w:val="24"/>
          <w:szCs w:val="24"/>
        </w:rPr>
        <w:t xml:space="preserve">Функции органов внутреннего контроля определяются применимыми требованиями законодательства Российской Федерации, Уставом, и </w:t>
      </w:r>
      <w:r w:rsidR="00F456E3">
        <w:rPr>
          <w:rFonts w:ascii="Times New Roman" w:hAnsi="Times New Roman" w:cs="Times New Roman"/>
          <w:sz w:val="24"/>
          <w:szCs w:val="24"/>
        </w:rPr>
        <w:t>внутренними документами</w:t>
      </w:r>
      <w:r w:rsidRPr="006F0ED8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DB703D">
        <w:rPr>
          <w:rFonts w:ascii="Times New Roman" w:hAnsi="Times New Roman" w:cs="Times New Roman"/>
          <w:sz w:val="24"/>
          <w:szCs w:val="24"/>
        </w:rPr>
        <w:t>:</w:t>
      </w:r>
    </w:p>
    <w:p w:rsidR="006F0ED8" w:rsidRPr="006F0ED8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0ED8">
        <w:rPr>
          <w:rFonts w:ascii="Times New Roman" w:hAnsi="Times New Roman" w:cs="Times New Roman"/>
          <w:b/>
          <w:bCs/>
          <w:sz w:val="24"/>
          <w:szCs w:val="24"/>
        </w:rPr>
        <w:t>Совет директоров Фонда:</w:t>
      </w:r>
    </w:p>
    <w:p w:rsidR="006F0ED8" w:rsidRPr="00DB703D" w:rsidRDefault="006F0ED8" w:rsidP="00DB7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DB703D">
        <w:rPr>
          <w:rFonts w:ascii="Times New Roman" w:eastAsiaTheme="minorEastAsia" w:hAnsi="Times New Roman" w:cs="Times New Roman"/>
          <w:bCs/>
          <w:sz w:val="24"/>
          <w:szCs w:val="28"/>
        </w:rPr>
        <w:t xml:space="preserve">- осуществляет наблюдение (мониторинг) за функционированием системы внутреннего контроля </w:t>
      </w:r>
      <w:r w:rsidR="00253628">
        <w:rPr>
          <w:rFonts w:ascii="Times New Roman" w:eastAsiaTheme="minorEastAsia" w:hAnsi="Times New Roman" w:cs="Times New Roman"/>
          <w:bCs/>
          <w:sz w:val="24"/>
          <w:szCs w:val="28"/>
        </w:rPr>
        <w:t>для</w:t>
      </w:r>
      <w:r w:rsidRPr="00DB703D">
        <w:rPr>
          <w:rFonts w:ascii="Times New Roman" w:eastAsiaTheme="minorEastAsia" w:hAnsi="Times New Roman" w:cs="Times New Roman"/>
          <w:bCs/>
          <w:sz w:val="24"/>
          <w:szCs w:val="28"/>
        </w:rPr>
        <w:t xml:space="preserve"> оценки степени ее соответствия </w:t>
      </w:r>
      <w:r w:rsidR="00253628">
        <w:rPr>
          <w:rFonts w:ascii="Times New Roman" w:eastAsiaTheme="minorEastAsia" w:hAnsi="Times New Roman" w:cs="Times New Roman"/>
          <w:bCs/>
          <w:sz w:val="24"/>
          <w:szCs w:val="28"/>
        </w:rPr>
        <w:t>целям</w:t>
      </w:r>
      <w:r w:rsidRPr="00DB703D">
        <w:rPr>
          <w:rFonts w:ascii="Times New Roman" w:eastAsiaTheme="minorEastAsia" w:hAnsi="Times New Roman" w:cs="Times New Roman"/>
          <w:bCs/>
          <w:sz w:val="24"/>
          <w:szCs w:val="28"/>
        </w:rPr>
        <w:t xml:space="preserve"> </w:t>
      </w:r>
      <w:r w:rsidR="000940A4">
        <w:rPr>
          <w:rFonts w:ascii="Times New Roman" w:eastAsiaTheme="minorEastAsia" w:hAnsi="Times New Roman" w:cs="Times New Roman"/>
          <w:bCs/>
          <w:sz w:val="24"/>
          <w:szCs w:val="28"/>
        </w:rPr>
        <w:t>внутреннего контроля</w:t>
      </w:r>
      <w:r w:rsidRPr="00DB703D">
        <w:rPr>
          <w:rFonts w:ascii="Times New Roman" w:eastAsiaTheme="minorEastAsia" w:hAnsi="Times New Roman" w:cs="Times New Roman"/>
          <w:bCs/>
          <w:sz w:val="24"/>
          <w:szCs w:val="28"/>
        </w:rPr>
        <w:t>, выявления недостатков, разработки предложений и осуществления контроля за реализацией решений по совершенствованию системы внутреннего контроля Фонда, а также</w:t>
      </w:r>
      <w:r w:rsidRPr="00DB703D">
        <w:rPr>
          <w:rFonts w:ascii="Times New Roman" w:hAnsi="Times New Roman" w:cs="Times New Roman"/>
          <w:sz w:val="24"/>
          <w:szCs w:val="24"/>
        </w:rPr>
        <w:t xml:space="preserve"> оценку эффективности системы внутреннего контроля Фонда;</w:t>
      </w:r>
    </w:p>
    <w:p w:rsidR="006F0ED8" w:rsidRPr="00DB703D" w:rsidRDefault="006F0ED8" w:rsidP="00DB7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DB703D">
        <w:rPr>
          <w:rFonts w:ascii="Times New Roman" w:hAnsi="Times New Roman" w:cs="Times New Roman"/>
          <w:sz w:val="24"/>
          <w:szCs w:val="24"/>
        </w:rPr>
        <w:t>-</w:t>
      </w:r>
      <w:r w:rsidR="00DB703D" w:rsidRPr="00DB703D">
        <w:rPr>
          <w:rFonts w:ascii="Times New Roman" w:hAnsi="Times New Roman" w:cs="Times New Roman"/>
          <w:sz w:val="24"/>
          <w:szCs w:val="24"/>
        </w:rPr>
        <w:t> </w:t>
      </w:r>
      <w:r w:rsidRPr="00DB703D">
        <w:rPr>
          <w:rFonts w:ascii="Times New Roman" w:eastAsiaTheme="minorEastAsia" w:hAnsi="Times New Roman" w:cs="Times New Roman"/>
          <w:bCs/>
          <w:sz w:val="24"/>
          <w:szCs w:val="28"/>
        </w:rPr>
        <w:t>осуществляет функции, отнесенные Уставом и законодательством Российской Федерации к компетенции Совета директоров Фонда.</w:t>
      </w:r>
    </w:p>
    <w:p w:rsidR="006F0ED8" w:rsidRPr="00DB703D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03D">
        <w:rPr>
          <w:rFonts w:ascii="Times New Roman" w:hAnsi="Times New Roman" w:cs="Times New Roman"/>
          <w:b/>
          <w:bCs/>
          <w:sz w:val="24"/>
          <w:szCs w:val="24"/>
        </w:rPr>
        <w:t>Исполнительные органы Фонда:</w:t>
      </w:r>
    </w:p>
    <w:p w:rsidR="006F0ED8" w:rsidRPr="006C1DDB" w:rsidRDefault="006F0ED8" w:rsidP="00DB70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6C1DD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6C1DD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6C1DDB">
        <w:rPr>
          <w:rFonts w:ascii="Times New Roman" w:eastAsiaTheme="minorEastAsia" w:hAnsi="Times New Roman" w:cs="Times New Roman"/>
          <w:bCs/>
          <w:sz w:val="24"/>
          <w:szCs w:val="28"/>
        </w:rPr>
        <w:t>организ</w:t>
      </w:r>
      <w:r w:rsidR="00A349C4">
        <w:rPr>
          <w:rFonts w:ascii="Times New Roman" w:eastAsiaTheme="minorEastAsia" w:hAnsi="Times New Roman" w:cs="Times New Roman"/>
          <w:bCs/>
          <w:sz w:val="24"/>
          <w:szCs w:val="28"/>
        </w:rPr>
        <w:t>у</w:t>
      </w:r>
      <w:r w:rsidRPr="006C1DDB">
        <w:rPr>
          <w:rFonts w:ascii="Times New Roman" w:eastAsiaTheme="minorEastAsia" w:hAnsi="Times New Roman" w:cs="Times New Roman"/>
          <w:bCs/>
          <w:sz w:val="24"/>
          <w:szCs w:val="28"/>
        </w:rPr>
        <w:t>ют систему внутреннего контроля Фонда с учетом требований к системе разделения полномочий, организационной структуре и функциям Фонда в сфере внутреннего контроля;</w:t>
      </w:r>
    </w:p>
    <w:p w:rsidR="006F0ED8" w:rsidRDefault="006F0ED8" w:rsidP="006C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6C1DD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="00164E8A" w:rsidRPr="006F0ED8">
        <w:rPr>
          <w:rFonts w:ascii="Times New Roman" w:eastAsiaTheme="minorEastAsia" w:hAnsi="Times New Roman" w:cs="Times New Roman"/>
          <w:bCs/>
          <w:sz w:val="24"/>
          <w:szCs w:val="28"/>
        </w:rPr>
        <w:t>организ</w:t>
      </w:r>
      <w:r w:rsidR="00164E8A">
        <w:rPr>
          <w:rFonts w:ascii="Times New Roman" w:eastAsiaTheme="minorEastAsia" w:hAnsi="Times New Roman" w:cs="Times New Roman"/>
          <w:bCs/>
          <w:sz w:val="24"/>
          <w:szCs w:val="28"/>
        </w:rPr>
        <w:t>у</w:t>
      </w:r>
      <w:r w:rsidR="00164E8A" w:rsidRPr="006F0ED8">
        <w:rPr>
          <w:rFonts w:ascii="Times New Roman" w:eastAsiaTheme="minorEastAsia" w:hAnsi="Times New Roman" w:cs="Times New Roman"/>
          <w:bCs/>
          <w:sz w:val="24"/>
          <w:szCs w:val="28"/>
        </w:rPr>
        <w:t xml:space="preserve">ют 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 xml:space="preserve">и осуществляют наблюдение (мониторинг) за функционированием системы внутреннего контроля </w:t>
      </w:r>
      <w:r w:rsidR="000940A4">
        <w:rPr>
          <w:rFonts w:ascii="Times New Roman" w:eastAsiaTheme="minorEastAsia" w:hAnsi="Times New Roman" w:cs="Times New Roman"/>
          <w:bCs/>
          <w:sz w:val="24"/>
          <w:szCs w:val="28"/>
        </w:rPr>
        <w:t>для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 xml:space="preserve"> оценки степени ее соответствия </w:t>
      </w:r>
      <w:r w:rsidR="000940A4">
        <w:rPr>
          <w:rFonts w:ascii="Times New Roman" w:eastAsiaTheme="minorEastAsia" w:hAnsi="Times New Roman" w:cs="Times New Roman"/>
          <w:bCs/>
          <w:sz w:val="24"/>
          <w:szCs w:val="28"/>
        </w:rPr>
        <w:t>целям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 xml:space="preserve"> </w:t>
      </w:r>
      <w:r w:rsidR="000940A4">
        <w:rPr>
          <w:rFonts w:ascii="Times New Roman" w:eastAsiaTheme="minorEastAsia" w:hAnsi="Times New Roman" w:cs="Times New Roman"/>
          <w:bCs/>
          <w:sz w:val="24"/>
          <w:szCs w:val="28"/>
        </w:rPr>
        <w:t>внутреннего контроля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, выявления недостатков, разработки предложений и осуществления контроля за реализацией решений по совершенствованию системы внутреннего контроля Фонда, а также</w:t>
      </w:r>
      <w:r w:rsidRPr="006C1DD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оценку эффективности системы внутреннего контроля Фонда;</w:t>
      </w:r>
    </w:p>
    <w:p w:rsidR="005B7111" w:rsidRPr="005B7111" w:rsidRDefault="005B7111" w:rsidP="005B7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>
        <w:rPr>
          <w:rFonts w:ascii="Times New Roman" w:eastAsiaTheme="minorEastAsia" w:hAnsi="Times New Roman" w:cs="Times New Roman"/>
          <w:bCs/>
          <w:sz w:val="24"/>
          <w:szCs w:val="28"/>
        </w:rPr>
        <w:lastRenderedPageBreak/>
        <w:t>- </w:t>
      </w:r>
      <w:r w:rsidRPr="005B7111">
        <w:rPr>
          <w:rFonts w:ascii="Times New Roman" w:eastAsiaTheme="minorEastAsia" w:hAnsi="Times New Roman" w:cs="Times New Roman"/>
          <w:bCs/>
          <w:sz w:val="24"/>
          <w:szCs w:val="28"/>
        </w:rPr>
        <w:t>обеспечивают</w:t>
      </w:r>
      <w:r>
        <w:rPr>
          <w:rFonts w:ascii="Times New Roman" w:eastAsiaTheme="minorEastAsia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применение мер по недопущению возникновения конфликта интересов </w:t>
      </w:r>
      <w:r w:rsidR="00174E90">
        <w:rPr>
          <w:rFonts w:ascii="Times New Roman" w:hAnsi="Times New Roman" w:cs="Times New Roman"/>
          <w:sz w:val="24"/>
          <w:szCs w:val="24"/>
        </w:rPr>
        <w:t>должностных лиц и работников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56C2" w:rsidRDefault="00174E90" w:rsidP="006C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обеспечивают</w:t>
      </w:r>
      <w:r w:rsidR="005B7111">
        <w:rPr>
          <w:rFonts w:ascii="Times New Roman" w:hAnsi="Times New Roman" w:cs="Times New Roman"/>
          <w:sz w:val="24"/>
          <w:szCs w:val="24"/>
        </w:rPr>
        <w:t xml:space="preserve"> </w:t>
      </w:r>
      <w:r w:rsidR="005B7111" w:rsidRPr="00FC5CB4">
        <w:rPr>
          <w:rFonts w:ascii="Times New Roman" w:hAnsi="Times New Roman" w:cs="Times New Roman"/>
          <w:sz w:val="24"/>
          <w:szCs w:val="24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B7111" w:rsidRPr="00FC5CB4">
        <w:rPr>
          <w:rFonts w:ascii="Times New Roman" w:hAnsi="Times New Roman" w:cs="Times New Roman"/>
          <w:sz w:val="24"/>
          <w:szCs w:val="24"/>
        </w:rPr>
        <w:t xml:space="preserve">совершение противоправных действий при </w:t>
      </w:r>
      <w:r>
        <w:rPr>
          <w:rFonts w:ascii="Times New Roman" w:hAnsi="Times New Roman" w:cs="Times New Roman"/>
          <w:sz w:val="24"/>
          <w:szCs w:val="24"/>
        </w:rPr>
        <w:t>осуществлении</w:t>
      </w:r>
      <w:r w:rsidR="005B7111" w:rsidRPr="00F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5B7111" w:rsidRPr="00FC5CB4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5B7111">
        <w:rPr>
          <w:rFonts w:ascii="Times New Roman" w:hAnsi="Times New Roman" w:cs="Times New Roman"/>
          <w:sz w:val="24"/>
          <w:szCs w:val="24"/>
        </w:rPr>
        <w:t>;</w:t>
      </w:r>
    </w:p>
    <w:p w:rsidR="006F0ED8" w:rsidRPr="006C1DDB" w:rsidRDefault="006F0ED8" w:rsidP="006C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6C1DDB">
        <w:rPr>
          <w:rFonts w:ascii="Times New Roman" w:eastAsiaTheme="minorEastAsia" w:hAnsi="Times New Roman" w:cs="Times New Roman"/>
          <w:bCs/>
          <w:sz w:val="24"/>
          <w:szCs w:val="28"/>
        </w:rPr>
        <w:t>- осуществляют функции, отнесенные Уставом и законодательством Российской Федерации к их компетенции.</w:t>
      </w:r>
    </w:p>
    <w:p w:rsidR="006F0ED8" w:rsidRPr="006C1DDB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DDB">
        <w:rPr>
          <w:rFonts w:ascii="Times New Roman" w:hAnsi="Times New Roman" w:cs="Times New Roman"/>
          <w:b/>
          <w:bCs/>
          <w:sz w:val="24"/>
          <w:szCs w:val="24"/>
        </w:rPr>
        <w:t>Контролер (руководитель службы внутреннего контроля):</w:t>
      </w:r>
    </w:p>
    <w:p w:rsidR="006F0ED8" w:rsidRPr="006F0ED8" w:rsidRDefault="006F0ED8" w:rsidP="006C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6C1DD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назначается на должность и освобождается от должности Советом директоров Фонда;</w:t>
      </w:r>
    </w:p>
    <w:p w:rsidR="006F0ED8" w:rsidRPr="006F0ED8" w:rsidRDefault="006F0ED8" w:rsidP="006C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6C1DD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независим от исполнительных органов Фонда и подотчетен Совету директоров Фонда;</w:t>
      </w:r>
    </w:p>
    <w:p w:rsidR="006F0ED8" w:rsidRPr="006F0ED8" w:rsidRDefault="006F0ED8" w:rsidP="006C1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6C1DD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6F0ED8">
        <w:rPr>
          <w:rFonts w:ascii="Times New Roman" w:eastAsiaTheme="minorEastAsia" w:hAnsi="Times New Roman" w:cs="Times New Roman"/>
          <w:bCs/>
          <w:sz w:val="24"/>
          <w:szCs w:val="28"/>
        </w:rPr>
        <w:t>осуществляет функции, предусмотренные Правилами организации и осуществления внутреннего контроля в Фонде (далее - Правила внутреннего контроля).</w:t>
      </w:r>
    </w:p>
    <w:p w:rsidR="006F0ED8" w:rsidRPr="007913EA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EA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Специальное должностное лицо, ответственное за реализацию правил внутреннего контроля в целях ПОД/ФТ/ФРОМУ </w:t>
      </w:r>
    </w:p>
    <w:p w:rsidR="006F0ED8" w:rsidRPr="007913EA" w:rsidRDefault="006F0ED8" w:rsidP="00791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7913EA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7913EA">
        <w:rPr>
          <w:rFonts w:ascii="Times New Roman" w:eastAsiaTheme="minorEastAsia" w:hAnsi="Times New Roman" w:cs="Times New Roman"/>
          <w:bCs/>
          <w:sz w:val="24"/>
          <w:szCs w:val="28"/>
        </w:rPr>
        <w:t>осуществляет функции, предусмотренные законодательством Российской Федерации в сфере ПОД/ФТ/ФРОМУ и правилами внутреннего контроля в целях ПОД/ФТ/ФРОМУ.</w:t>
      </w:r>
    </w:p>
    <w:p w:rsidR="006F0ED8" w:rsidRPr="00E606AB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AB">
        <w:rPr>
          <w:rFonts w:ascii="Times New Roman" w:hAnsi="Times New Roman" w:cs="Times New Roman"/>
          <w:b/>
          <w:bCs/>
          <w:sz w:val="24"/>
          <w:szCs w:val="24"/>
        </w:rPr>
        <w:t>Работник /должностное лицо /структурное подразделение Фонда, на которого/на которое возложены обязанности по осуществлению внутреннего контроля, предусмотренного статьей 19 Федерального закона от 06.12.2011 № 402-ФЗ «О бухгалтерском учете» (в случае его назначения/ формирования):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осуществляет объективный и независимый контроль и проверку порядка ведения бухгалтерского учета и представления бухгалтерской (финансовой) отчетности, а также контроль соблюдения требований нормативных правовых актов Российской Федерации, </w:t>
      </w:r>
      <w:r w:rsidR="00F456E3">
        <w:rPr>
          <w:rFonts w:ascii="Times New Roman" w:eastAsiaTheme="minorEastAsia" w:hAnsi="Times New Roman" w:cs="Times New Roman"/>
          <w:bCs/>
          <w:sz w:val="24"/>
          <w:szCs w:val="28"/>
        </w:rPr>
        <w:t>внутренних документов Фонда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при осуществлении финансово-хозяйственной деятельности Фонда;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осуществляет иные функции внутреннего контроля, предусмотренные законодательством Российской Федерации и </w:t>
      </w:r>
      <w:r w:rsidR="00F456E3">
        <w:rPr>
          <w:rFonts w:ascii="Times New Roman" w:eastAsiaTheme="minorEastAsia" w:hAnsi="Times New Roman" w:cs="Times New Roman"/>
          <w:bCs/>
          <w:sz w:val="24"/>
          <w:szCs w:val="28"/>
        </w:rPr>
        <w:t>внутренними документами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Фонда.</w:t>
      </w:r>
    </w:p>
    <w:p w:rsidR="006F0ED8" w:rsidRPr="00E606AB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AB">
        <w:rPr>
          <w:rFonts w:ascii="Times New Roman" w:hAnsi="Times New Roman" w:cs="Times New Roman"/>
          <w:b/>
          <w:bCs/>
          <w:sz w:val="24"/>
          <w:szCs w:val="24"/>
        </w:rPr>
        <w:t>Главный бухгалтер (его заместители):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в рамках своей компетенции организует работу по внутреннему контролю ведения бухгалтерского, налогового учета, операций и составления бухгалтерской (финансовой) и иной отчетности, а также своевременность актуализации бухгалтерского, налогового учета и процедур отчетности в Фонде при изменении соответствующего законодательства и нормативных актов Банка России;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при отсутствии в Фонде работника /должностного лица /структурного подразделения Фонда, на которого/на которое возложены обязанности по осуществлению внутреннего контроля, предусмотренного статьей 19 Федерального закона от 06.12.2011 № 402-ФЗ «О бухгалтерском учете», указанные обязанности в полном объеме возлагаются на главного бухгалтера (его заместителей);</w:t>
      </w:r>
    </w:p>
    <w:p w:rsidR="006F0ED8" w:rsidRPr="006F0ED8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осуществляет иные функции, предусмотренные законодательством Российской Федерации и </w:t>
      </w:r>
      <w:r w:rsidR="00F456E3">
        <w:rPr>
          <w:rFonts w:ascii="Times New Roman" w:eastAsiaTheme="minorEastAsia" w:hAnsi="Times New Roman" w:cs="Times New Roman"/>
          <w:bCs/>
          <w:sz w:val="24"/>
          <w:szCs w:val="28"/>
        </w:rPr>
        <w:t>внутренними документами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Фонда.</w:t>
      </w:r>
    </w:p>
    <w:p w:rsidR="006F0ED8" w:rsidRPr="00E606AB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AB">
        <w:rPr>
          <w:rFonts w:ascii="Times New Roman" w:hAnsi="Times New Roman" w:cs="Times New Roman"/>
          <w:b/>
          <w:bCs/>
          <w:sz w:val="24"/>
          <w:szCs w:val="24"/>
        </w:rPr>
        <w:t>Ревизионная комиссия (в случае наличия):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- осуществляет контроль за финансово-хозяйственной деятельностью Фонда в соответствии с законодательством Российской Федерации и Уставом Фонда.</w:t>
      </w:r>
    </w:p>
    <w:p w:rsidR="006F0ED8" w:rsidRPr="00E606AB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AB">
        <w:rPr>
          <w:rFonts w:ascii="Times New Roman" w:hAnsi="Times New Roman" w:cs="Times New Roman"/>
          <w:b/>
          <w:bCs/>
          <w:sz w:val="24"/>
          <w:szCs w:val="24"/>
        </w:rPr>
        <w:t>Ответственное лицо (структурное подразделение), осуществляющее деятельность по выявлению, измерению и оценке рисков Фонда, по контролю за соответствием риска установленным Фондом ограничениям риска: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>осуществляет организацию процессов системы управления рисками, в том числе выявления, мониторинга, оценки и контроля рисков Фонда;</w:t>
      </w:r>
    </w:p>
    <w:p w:rsidR="006F0ED8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lastRenderedPageBreak/>
        <w:t>-</w:t>
      </w:r>
      <w:r w:rsidR="00E606AB">
        <w:rPr>
          <w:rFonts w:ascii="Times New Roman" w:eastAsiaTheme="minorEastAsia" w:hAnsi="Times New Roman" w:cs="Times New Roman"/>
          <w:bCs/>
          <w:sz w:val="24"/>
          <w:szCs w:val="28"/>
        </w:rPr>
        <w:t> 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осуществляет иные функции, предусмотренные законодательством Российской Федерации и </w:t>
      </w:r>
      <w:r w:rsidR="00F456E3">
        <w:rPr>
          <w:rFonts w:ascii="Times New Roman" w:eastAsiaTheme="minorEastAsia" w:hAnsi="Times New Roman" w:cs="Times New Roman"/>
          <w:bCs/>
          <w:sz w:val="24"/>
          <w:szCs w:val="28"/>
        </w:rPr>
        <w:t>внутренними документами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Фонда.</w:t>
      </w:r>
    </w:p>
    <w:p w:rsidR="006F0ED8" w:rsidRPr="00E606AB" w:rsidRDefault="006F0ED8" w:rsidP="00EF6A5A">
      <w:pPr>
        <w:pStyle w:val="ConsPlusNormal"/>
        <w:numPr>
          <w:ilvl w:val="3"/>
          <w:numId w:val="10"/>
        </w:numPr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6AB">
        <w:rPr>
          <w:rFonts w:ascii="Times New Roman" w:hAnsi="Times New Roman" w:cs="Times New Roman"/>
          <w:b/>
          <w:bCs/>
          <w:sz w:val="24"/>
          <w:szCs w:val="24"/>
        </w:rPr>
        <w:t>Иные органы внутреннего контроля:</w:t>
      </w:r>
    </w:p>
    <w:p w:rsidR="003C5E9A" w:rsidRPr="00E606AB" w:rsidRDefault="006F0ED8" w:rsidP="00E60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4"/>
          <w:szCs w:val="28"/>
        </w:rPr>
      </w:pP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- осуществляют функции, предусмотренные законодательством Российской Федерации и </w:t>
      </w:r>
      <w:r w:rsidR="00F456E3">
        <w:rPr>
          <w:rFonts w:ascii="Times New Roman" w:eastAsiaTheme="minorEastAsia" w:hAnsi="Times New Roman" w:cs="Times New Roman"/>
          <w:bCs/>
          <w:sz w:val="24"/>
          <w:szCs w:val="28"/>
        </w:rPr>
        <w:t>внутренними документами</w:t>
      </w:r>
      <w:r w:rsidRPr="00E606AB">
        <w:rPr>
          <w:rFonts w:ascii="Times New Roman" w:eastAsiaTheme="minorEastAsia" w:hAnsi="Times New Roman" w:cs="Times New Roman"/>
          <w:bCs/>
          <w:sz w:val="24"/>
          <w:szCs w:val="28"/>
        </w:rPr>
        <w:t xml:space="preserve"> Фонда.</w:t>
      </w:r>
    </w:p>
    <w:p w:rsidR="003C5E9A" w:rsidRPr="00E606AB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</w:pPr>
      <w:r w:rsidRPr="00E606AB">
        <w:rPr>
          <w:rFonts w:ascii="Times New Roman" w:eastAsia="Times New Roman" w:hAnsi="Times New Roman" w:cs="Times New Roman"/>
          <w:b/>
          <w:color w:val="000000"/>
          <w:kern w:val="32"/>
          <w:sz w:val="24"/>
          <w:szCs w:val="24"/>
          <w:lang w:eastAsia="ru-RU"/>
        </w:rPr>
        <w:t>Требования к внутренним процедурам в сфере внутреннего контроля</w:t>
      </w:r>
    </w:p>
    <w:p w:rsidR="003C5E9A" w:rsidRPr="00E606AB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6AB">
        <w:rPr>
          <w:rFonts w:ascii="Times New Roman" w:hAnsi="Times New Roman" w:cs="Times New Roman"/>
          <w:sz w:val="24"/>
          <w:szCs w:val="24"/>
        </w:rPr>
        <w:t>Внутренние контрольные процедуры – это действия, предусмотренные политиками, правилами, регламентами, которые помогают обеспечить исполнение указаний руководства по снижению рисков для достижения целей</w:t>
      </w:r>
      <w:r w:rsidR="00F84D1E">
        <w:rPr>
          <w:rFonts w:ascii="Times New Roman" w:hAnsi="Times New Roman" w:cs="Times New Roman"/>
          <w:sz w:val="24"/>
          <w:szCs w:val="24"/>
        </w:rPr>
        <w:t xml:space="preserve"> внутреннего контроля</w:t>
      </w:r>
      <w:r w:rsidRPr="00E606AB">
        <w:rPr>
          <w:rFonts w:ascii="Times New Roman" w:hAnsi="Times New Roman" w:cs="Times New Roman"/>
          <w:sz w:val="24"/>
          <w:szCs w:val="24"/>
        </w:rPr>
        <w:t>. Контрольные процедуры осуществляются на всех уровнях организации, на различных стадиях бизнес-процессов и в технологической среде.</w:t>
      </w:r>
    </w:p>
    <w:p w:rsidR="003C5E9A" w:rsidRPr="00E606AB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6AB">
        <w:rPr>
          <w:rFonts w:ascii="Times New Roman" w:hAnsi="Times New Roman" w:cs="Times New Roman"/>
          <w:sz w:val="24"/>
          <w:szCs w:val="24"/>
        </w:rPr>
        <w:t xml:space="preserve">Контрольные процедуры </w:t>
      </w:r>
      <w:r w:rsidR="00174E90">
        <w:rPr>
          <w:rFonts w:ascii="Times New Roman" w:hAnsi="Times New Roman" w:cs="Times New Roman"/>
          <w:sz w:val="24"/>
          <w:szCs w:val="24"/>
        </w:rPr>
        <w:t>применяются с учетом следующих</w:t>
      </w:r>
      <w:r w:rsidRPr="00E606AB">
        <w:rPr>
          <w:rFonts w:ascii="Times New Roman" w:hAnsi="Times New Roman" w:cs="Times New Roman"/>
          <w:sz w:val="24"/>
          <w:szCs w:val="24"/>
        </w:rPr>
        <w:t xml:space="preserve"> </w:t>
      </w:r>
      <w:r w:rsidR="00EF6A5A">
        <w:rPr>
          <w:rFonts w:ascii="Times New Roman" w:hAnsi="Times New Roman" w:cs="Times New Roman"/>
          <w:sz w:val="24"/>
          <w:szCs w:val="24"/>
        </w:rPr>
        <w:t>условий</w:t>
      </w:r>
      <w:r w:rsidRPr="00E606AB">
        <w:rPr>
          <w:rFonts w:ascii="Times New Roman" w:hAnsi="Times New Roman" w:cs="Times New Roman"/>
          <w:sz w:val="24"/>
          <w:szCs w:val="24"/>
        </w:rPr>
        <w:t>:</w:t>
      </w:r>
    </w:p>
    <w:p w:rsidR="003C5E9A" w:rsidRPr="00003F9F" w:rsidRDefault="003C5E9A" w:rsidP="003C5E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выбор и разработка контрольных процедур, позволяющих снизить до приемлемого уровня риски, препятствующие достижению целей;</w:t>
      </w:r>
    </w:p>
    <w:p w:rsidR="003C5E9A" w:rsidRPr="00003F9F" w:rsidRDefault="003C5E9A" w:rsidP="003C5E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выбор и разработка общих процедур контроля для достижения поставленных целей;</w:t>
      </w:r>
    </w:p>
    <w:p w:rsidR="003C5E9A" w:rsidRPr="00003F9F" w:rsidRDefault="003C5E9A" w:rsidP="003C5E9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реализация контрольных процедур посредством политик, определяющих ожидаемые результаты, и процедур, посредством которых политики претворяются в жизнь.</w:t>
      </w:r>
    </w:p>
    <w:p w:rsidR="003C5E9A" w:rsidRPr="00E606AB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6AB">
        <w:rPr>
          <w:rFonts w:ascii="Times New Roman" w:hAnsi="Times New Roman" w:cs="Times New Roman"/>
          <w:sz w:val="24"/>
          <w:szCs w:val="24"/>
        </w:rPr>
        <w:t>Участники внутреннего контроля Фонда вправе самостоятельно определять способы (методы) осуществления контроля (сплошная проверка, выборочная проверка, обязательный контроль, сверка данных, документальное фиксирование, иные способы (методы) осуществления контроля) и сроки осуществления контроля, если иное не обусловливается применимыми требованиями.</w:t>
      </w:r>
    </w:p>
    <w:p w:rsidR="003C5E9A" w:rsidRPr="00E606AB" w:rsidRDefault="003C5E9A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6AB">
        <w:rPr>
          <w:rFonts w:ascii="Times New Roman" w:hAnsi="Times New Roman" w:cs="Times New Roman"/>
          <w:sz w:val="24"/>
          <w:szCs w:val="24"/>
        </w:rPr>
        <w:t>Процедуры внутреннего контроля реализуются с учетом возможности осуществления:</w:t>
      </w:r>
    </w:p>
    <w:p w:rsidR="003C5E9A" w:rsidRPr="00E606AB" w:rsidRDefault="003C5E9A" w:rsidP="00E606AB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6AB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предварительного контроля;</w:t>
      </w:r>
    </w:p>
    <w:p w:rsidR="003C5E9A" w:rsidRPr="00E606AB" w:rsidRDefault="003C5E9A" w:rsidP="00E606AB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6AB">
        <w:rPr>
          <w:rFonts w:ascii="Times New Roman" w:eastAsia="Calibri" w:hAnsi="Times New Roman" w:cs="Times New Roman"/>
          <w:sz w:val="24"/>
          <w:szCs w:val="24"/>
          <w:lang w:eastAsia="ru-RU"/>
        </w:rPr>
        <w:t>текущего контроля;</w:t>
      </w:r>
    </w:p>
    <w:p w:rsidR="003C5E9A" w:rsidRPr="00E606AB" w:rsidRDefault="003C5E9A" w:rsidP="00E606AB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6AB">
        <w:rPr>
          <w:rFonts w:ascii="Times New Roman" w:eastAsia="Calibri" w:hAnsi="Times New Roman" w:cs="Times New Roman"/>
          <w:sz w:val="24"/>
          <w:szCs w:val="24"/>
          <w:lang w:eastAsia="ru-RU"/>
        </w:rPr>
        <w:t>последующего контроля.</w:t>
      </w:r>
    </w:p>
    <w:p w:rsidR="003C5E9A" w:rsidRPr="00E606AB" w:rsidRDefault="003C5E9A" w:rsidP="00EF6A5A">
      <w:pPr>
        <w:pStyle w:val="aa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6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Предварительный контроль</w:t>
      </w:r>
      <w:r w:rsidRPr="00E606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 на предупреждение появления ошибок и нарушений установленного порядка деятельности и реализуется в форме: </w:t>
      </w:r>
    </w:p>
    <w:p w:rsidR="003C5E9A" w:rsidRPr="00003F9F" w:rsidRDefault="003C5E9A" w:rsidP="003C5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контрольной среды, включая создание специализированных подразделений и обучение должностных лиц (работников);</w:t>
      </w:r>
    </w:p>
    <w:p w:rsidR="003C5E9A" w:rsidRPr="00003F9F" w:rsidRDefault="003C5E9A" w:rsidP="003C5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разработки регламентирующих документов и должностных инструкций;</w:t>
      </w:r>
    </w:p>
    <w:p w:rsidR="003C5E9A" w:rsidRPr="00003F9F" w:rsidRDefault="003C5E9A" w:rsidP="003C5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разграничения прав и обязанностей сотрудников в зависимости от содержания и объемов работ и степени ответственности;</w:t>
      </w:r>
    </w:p>
    <w:p w:rsidR="003C5E9A" w:rsidRPr="00003F9F" w:rsidRDefault="003C5E9A" w:rsidP="003C5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обеспечения технологического контроля за вводом и обработкой информации;</w:t>
      </w:r>
    </w:p>
    <w:p w:rsidR="003C5E9A" w:rsidRPr="00003F9F" w:rsidRDefault="003C5E9A" w:rsidP="003C5E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технологий, направленных на улучшение качества работы и реализацию новых задач, учитывающих изменения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законодательной и нормативной базы.</w:t>
      </w:r>
    </w:p>
    <w:p w:rsidR="003C5E9A" w:rsidRPr="00E606AB" w:rsidRDefault="003C5E9A" w:rsidP="00EF6A5A">
      <w:pPr>
        <w:pStyle w:val="aa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Текущий контроль</w:t>
      </w:r>
      <w:r w:rsidRPr="00E606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606A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осуществляется непосредственно в ходе операционной деятельности и реализуется в форме:</w:t>
      </w:r>
    </w:p>
    <w:p w:rsidR="003C5E9A" w:rsidRPr="00003F9F" w:rsidRDefault="003C5E9A" w:rsidP="003C5E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соблюдения Устава, Пенсионных и Страховых правил Фонда, регламентов работы подразделений, порядка документооборота, должностных инструкций и т.д.;</w:t>
      </w:r>
    </w:p>
    <w:p w:rsidR="003C5E9A" w:rsidRPr="00003F9F" w:rsidRDefault="003C5E9A" w:rsidP="003C5E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соблюдения мер, направленных на предотвращение конфликта интересов;</w:t>
      </w:r>
    </w:p>
    <w:p w:rsidR="003C5E9A" w:rsidRPr="00003F9F" w:rsidRDefault="003C5E9A" w:rsidP="003C5E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соблюдения мер, направленных на предотвращение несанкционированного доступа к служебной информации;</w:t>
      </w:r>
    </w:p>
    <w:p w:rsidR="003C5E9A" w:rsidRPr="00003F9F" w:rsidRDefault="003C5E9A" w:rsidP="003C5E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использования надежных систем хранения и защиты документов и информации;</w:t>
      </w:r>
    </w:p>
    <w:p w:rsidR="003C5E9A" w:rsidRPr="00003F9F" w:rsidRDefault="003C5E9A" w:rsidP="003C5E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разграничения прав доступа, защиты от несанкционированного доступа и случайного уничтожения, возможности быстрого обнаружения ошибок и восстановления;</w:t>
      </w:r>
    </w:p>
    <w:p w:rsidR="003C5E9A" w:rsidRPr="00003F9F" w:rsidRDefault="003C5E9A" w:rsidP="003C5E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3F9F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деятельности подчиненных работников.</w:t>
      </w:r>
    </w:p>
    <w:p w:rsidR="003C5E9A" w:rsidRPr="00E606AB" w:rsidRDefault="003C5E9A" w:rsidP="00EF6A5A">
      <w:pPr>
        <w:pStyle w:val="aa"/>
        <w:numPr>
          <w:ilvl w:val="3"/>
          <w:numId w:val="10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606A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Последующий контроль</w:t>
      </w:r>
      <w:r w:rsidRPr="00E606A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направлен на выявление ошибок и нарушений установленного порядка деятельности, позволяет оценить эффективность предварительного и текущего контроля и реализуется в форме регулярно проводимых проверок в соответствие с утверждаемыми планами проведения проверок, а также в форме внеплановых проверок по выявленным признакам нарушений в процессе деятельности Фонда.</w:t>
      </w:r>
    </w:p>
    <w:p w:rsidR="003C5E9A" w:rsidRPr="00E606AB" w:rsidRDefault="003C5E9A" w:rsidP="00E606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5E9A" w:rsidRPr="00FC5CB4" w:rsidRDefault="003C5E9A" w:rsidP="003C5E9A">
      <w:pPr>
        <w:pStyle w:val="Default"/>
        <w:rPr>
          <w:rFonts w:ascii="Times New Roman" w:hAnsi="Times New Roman" w:cs="Times New Roman"/>
        </w:rPr>
      </w:pPr>
    </w:p>
    <w:p w:rsidR="003C5E9A" w:rsidRPr="00E606AB" w:rsidRDefault="003C5E9A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130" w:name="_Toc38528709"/>
      <w:r w:rsidRPr="00E606AB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ТРЕБОВАНИЯ К ВНУТРЕННИМ ДОКУМЕНТАМ В СФЕРЕ ВНУТРЕННЕГО КОНТРОЛЯ</w:t>
      </w:r>
      <w:bookmarkEnd w:id="130"/>
    </w:p>
    <w:p w:rsidR="003C5E9A" w:rsidRDefault="003C5E9A" w:rsidP="003C5E9A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5E9A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084BC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Требования к внутренним документам Фонда устанавливаются законодательством Российской Федерации, настоящим </w:t>
      </w:r>
      <w:r w:rsidR="006F285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</w:t>
      </w:r>
      <w:r w:rsidRPr="00084BC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тандартом и </w:t>
      </w:r>
      <w:r w:rsidR="00F456E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внутренними документами</w:t>
      </w:r>
      <w:r w:rsidRPr="00084BC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Фонда.</w:t>
      </w:r>
    </w:p>
    <w:p w:rsidR="006F2853" w:rsidRPr="00155F11" w:rsidRDefault="006F2853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Фонд разрабатывает следующие </w:t>
      </w:r>
      <w:r w:rsid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внутренние документы в сфере внутреннего контроля</w:t>
      </w: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:</w:t>
      </w:r>
    </w:p>
    <w:p w:rsidR="006F2853" w:rsidRPr="00155F11" w:rsidRDefault="006F2853" w:rsidP="00EF6A5A">
      <w:pPr>
        <w:pStyle w:val="ConsPlusNormal"/>
        <w:numPr>
          <w:ilvl w:val="2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5F11">
        <w:rPr>
          <w:rFonts w:ascii="Times New Roman" w:hAnsi="Times New Roman" w:cs="Times New Roman"/>
          <w:b/>
          <w:bCs/>
          <w:sz w:val="24"/>
          <w:szCs w:val="24"/>
        </w:rPr>
        <w:t>Верхнеуровневый</w:t>
      </w:r>
      <w:proofErr w:type="spellEnd"/>
      <w:r w:rsidRPr="00155F11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 </w:t>
      </w:r>
      <w:r w:rsidR="00763010">
        <w:rPr>
          <w:rFonts w:ascii="Times New Roman" w:hAnsi="Times New Roman" w:cs="Times New Roman"/>
          <w:b/>
          <w:bCs/>
          <w:sz w:val="24"/>
          <w:szCs w:val="24"/>
        </w:rPr>
        <w:t xml:space="preserve">в сфере внутреннего контроля </w:t>
      </w:r>
    </w:p>
    <w:p w:rsidR="006F2853" w:rsidRPr="00155F11" w:rsidRDefault="006F2853" w:rsidP="00EF6A5A">
      <w:pPr>
        <w:pStyle w:val="aa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proofErr w:type="spellStart"/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Верхнеуровневый</w:t>
      </w:r>
      <w:proofErr w:type="spellEnd"/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документ определяет организационные основы внутреннего контроля Фонда</w:t>
      </w:r>
      <w:r w:rsidR="00BE29C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</w:t>
      </w: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включая 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основные подходы к организации системы внутреннего контроля и объекты внутреннего контроля</w:t>
      </w: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. </w:t>
      </w:r>
    </w:p>
    <w:p w:rsidR="006F2853" w:rsidRPr="00155F11" w:rsidRDefault="006F2853" w:rsidP="00EF6A5A">
      <w:pPr>
        <w:pStyle w:val="aa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В </w:t>
      </w:r>
      <w:proofErr w:type="spellStart"/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верхнеуровневом</w:t>
      </w:r>
      <w:proofErr w:type="spellEnd"/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документе содержится информация </w:t>
      </w:r>
      <w:r w:rsidR="0076301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</w:t>
      </w: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трех уровнях защиты, включая информацию об их разграничении, описание участия каждой линии в соответствующих этапах процесса организации и реализации внутреннего контроля с учетом применимых требований законодательства Российской Федерации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 а также показатели достижения целей эффективности системы внутреннего контроля</w:t>
      </w:r>
      <w:r w:rsidRPr="00155F11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6F2853" w:rsidRPr="007566E4" w:rsidRDefault="006F2853" w:rsidP="00EF6A5A">
      <w:pPr>
        <w:pStyle w:val="ConsPlusNormal"/>
        <w:numPr>
          <w:ilvl w:val="2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66E4">
        <w:rPr>
          <w:rFonts w:ascii="Times New Roman" w:hAnsi="Times New Roman" w:cs="Times New Roman"/>
          <w:b/>
          <w:bCs/>
          <w:sz w:val="24"/>
          <w:szCs w:val="24"/>
        </w:rPr>
        <w:t xml:space="preserve">Базовые документы </w:t>
      </w:r>
      <w:r w:rsidR="00763010">
        <w:rPr>
          <w:rFonts w:ascii="Times New Roman" w:hAnsi="Times New Roman" w:cs="Times New Roman"/>
          <w:b/>
          <w:bCs/>
          <w:sz w:val="24"/>
          <w:szCs w:val="24"/>
        </w:rPr>
        <w:t>в сфере</w:t>
      </w:r>
      <w:r w:rsidRPr="007566E4">
        <w:rPr>
          <w:rFonts w:ascii="Times New Roman" w:hAnsi="Times New Roman" w:cs="Times New Roman"/>
          <w:b/>
          <w:bCs/>
          <w:sz w:val="24"/>
          <w:szCs w:val="24"/>
        </w:rPr>
        <w:t xml:space="preserve"> внутренне</w:t>
      </w:r>
      <w:r w:rsidR="00763010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7566E4">
        <w:rPr>
          <w:rFonts w:ascii="Times New Roman" w:hAnsi="Times New Roman" w:cs="Times New Roman"/>
          <w:b/>
          <w:bCs/>
          <w:sz w:val="24"/>
          <w:szCs w:val="24"/>
        </w:rPr>
        <w:t xml:space="preserve"> контрол</w:t>
      </w:r>
      <w:r w:rsidR="00763010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6F2853" w:rsidRPr="007566E4" w:rsidRDefault="006F2853" w:rsidP="00EF6A5A">
      <w:pPr>
        <w:pStyle w:val="aa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Базовые документы </w:t>
      </w:r>
      <w:r w:rsidR="00763010" w:rsidRPr="0076301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 сфере внутреннего контроля</w:t>
      </w:r>
      <w:r w:rsidR="00763010"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включают в себя правила, кодексы, положения, инструкции и иные документы, включающие в себя свод правил и процедур, обязательных </w:t>
      </w:r>
      <w:r w:rsid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для 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органов внутреннего контроля</w:t>
      </w:r>
      <w:r w:rsidR="007566E4"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</w:t>
      </w:r>
      <w:r w:rsid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при осуществлении внутреннего контроля</w:t>
      </w:r>
      <w:r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. </w:t>
      </w:r>
    </w:p>
    <w:p w:rsidR="006F2853" w:rsidRPr="007566E4" w:rsidRDefault="006F2853" w:rsidP="00EF6A5A">
      <w:pPr>
        <w:pStyle w:val="aa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Базовые документы регламентируют:</w:t>
      </w:r>
    </w:p>
    <w:p w:rsidR="006F2853" w:rsidRPr="007566E4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состав мероприятий, проводимых при осуществлении внутреннего контроля;</w:t>
      </w:r>
    </w:p>
    <w:p w:rsidR="006F2853" w:rsidRPr="007566E4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566E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порядок планирования мероприятий по осуществлению внутреннего контроля;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способы (методы) осуществления проверок;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порядок организации и осуществления внутреннего контроля в обособленных подразделениях Фонда;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перечень прав и обязанностей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 в том числе разделение полномочий</w:t>
      </w: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EE0965"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органов внутреннего контроля</w:t>
      </w: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порядок взаимодействия </w:t>
      </w:r>
      <w:r w:rsid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органов внутреннего контроля Фонда</w:t>
      </w: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порядок и сроки устранения выявленных при осуществлении внутреннего контроля нарушений;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порядок участия </w:t>
      </w:r>
      <w:r w:rsid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органов внутреннего контроля</w:t>
      </w: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 подготовке внутренних документов Фонда;</w:t>
      </w:r>
    </w:p>
    <w:p w:rsidR="006F2853" w:rsidRPr="00EE0965" w:rsidRDefault="006F2853" w:rsidP="00EE0965">
      <w:pPr>
        <w:pStyle w:val="aa"/>
        <w:numPr>
          <w:ilvl w:val="3"/>
          <w:numId w:val="2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порядок и сроки составления 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и рассмотрения </w:t>
      </w: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отчетности </w:t>
      </w:r>
      <w:r w:rsidR="00EE0965"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органов</w:t>
      </w:r>
      <w:r w:rsidRPr="00EE096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внутреннего контроля</w:t>
      </w:r>
      <w:r w:rsidR="00BE29C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6F2853" w:rsidRPr="00EE0965" w:rsidRDefault="006F2853" w:rsidP="00EF6A5A">
      <w:pPr>
        <w:pStyle w:val="ConsPlusNormal"/>
        <w:numPr>
          <w:ilvl w:val="2"/>
          <w:numId w:val="1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965">
        <w:rPr>
          <w:rFonts w:ascii="Times New Roman" w:hAnsi="Times New Roman" w:cs="Times New Roman"/>
          <w:sz w:val="24"/>
          <w:szCs w:val="24"/>
        </w:rPr>
        <w:t xml:space="preserve">В рамках осуществления внутреннего контроля Фонд </w:t>
      </w:r>
      <w:r w:rsidR="004127CC">
        <w:rPr>
          <w:rFonts w:ascii="Times New Roman" w:hAnsi="Times New Roman" w:cs="Times New Roman"/>
          <w:sz w:val="24"/>
          <w:szCs w:val="24"/>
        </w:rPr>
        <w:t>разрабатывает</w:t>
      </w:r>
      <w:r w:rsidR="004127CC" w:rsidRPr="00EE0965">
        <w:rPr>
          <w:rFonts w:ascii="Times New Roman" w:hAnsi="Times New Roman" w:cs="Times New Roman"/>
          <w:sz w:val="24"/>
          <w:szCs w:val="24"/>
        </w:rPr>
        <w:t xml:space="preserve"> </w:t>
      </w:r>
      <w:r w:rsidR="00EE0965" w:rsidRPr="00EE0965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EE0965">
        <w:rPr>
          <w:rFonts w:ascii="Times New Roman" w:hAnsi="Times New Roman" w:cs="Times New Roman"/>
          <w:sz w:val="24"/>
          <w:szCs w:val="24"/>
        </w:rPr>
        <w:t>внутренние документы</w:t>
      </w:r>
      <w:r w:rsidR="00763010">
        <w:rPr>
          <w:rFonts w:ascii="Times New Roman" w:hAnsi="Times New Roman" w:cs="Times New Roman"/>
          <w:sz w:val="24"/>
          <w:szCs w:val="24"/>
        </w:rPr>
        <w:t xml:space="preserve"> в сфере внутреннего контроля</w:t>
      </w:r>
      <w:r w:rsidRPr="00EE0965">
        <w:rPr>
          <w:rFonts w:ascii="Times New Roman" w:hAnsi="Times New Roman" w:cs="Times New Roman"/>
          <w:sz w:val="24"/>
          <w:szCs w:val="24"/>
        </w:rPr>
        <w:t xml:space="preserve">: отчеты, акты, планы, журналы и иные документы. </w:t>
      </w:r>
    </w:p>
    <w:p w:rsidR="006F2853" w:rsidRPr="00EE0965" w:rsidRDefault="006F2853" w:rsidP="00EE0965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0965">
        <w:rPr>
          <w:rFonts w:ascii="Times New Roman" w:hAnsi="Times New Roman" w:cs="Times New Roman"/>
          <w:sz w:val="24"/>
          <w:szCs w:val="24"/>
        </w:rPr>
        <w:lastRenderedPageBreak/>
        <w:t xml:space="preserve">Формы и форматы, порядок, периодичность и сроки </w:t>
      </w:r>
      <w:r w:rsidR="00EE0965">
        <w:rPr>
          <w:rFonts w:ascii="Times New Roman" w:hAnsi="Times New Roman" w:cs="Times New Roman"/>
          <w:sz w:val="24"/>
          <w:szCs w:val="24"/>
        </w:rPr>
        <w:t>составления документов</w:t>
      </w:r>
      <w:r w:rsidRPr="00EE0965">
        <w:rPr>
          <w:rFonts w:ascii="Times New Roman" w:hAnsi="Times New Roman" w:cs="Times New Roman"/>
          <w:sz w:val="24"/>
          <w:szCs w:val="24"/>
        </w:rPr>
        <w:t>, круг лиц, подлежащих ознакомлению с документами</w:t>
      </w:r>
      <w:r w:rsidR="00EE0965">
        <w:rPr>
          <w:rFonts w:ascii="Times New Roman" w:hAnsi="Times New Roman" w:cs="Times New Roman"/>
          <w:sz w:val="24"/>
          <w:szCs w:val="24"/>
        </w:rPr>
        <w:t xml:space="preserve"> внутреннего контроля</w:t>
      </w:r>
      <w:r w:rsidRPr="00EE0965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763010">
        <w:rPr>
          <w:rFonts w:ascii="Times New Roman" w:hAnsi="Times New Roman" w:cs="Times New Roman"/>
          <w:sz w:val="24"/>
          <w:szCs w:val="24"/>
        </w:rPr>
        <w:t xml:space="preserve">иные </w:t>
      </w:r>
      <w:r w:rsidR="00EE0965">
        <w:rPr>
          <w:rFonts w:ascii="Times New Roman" w:hAnsi="Times New Roman" w:cs="Times New Roman"/>
          <w:sz w:val="24"/>
          <w:szCs w:val="24"/>
        </w:rPr>
        <w:t>вопросы</w:t>
      </w:r>
      <w:r w:rsidRPr="00EE0965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EE0965">
        <w:rPr>
          <w:rFonts w:ascii="Times New Roman" w:hAnsi="Times New Roman" w:cs="Times New Roman"/>
          <w:sz w:val="24"/>
          <w:szCs w:val="24"/>
        </w:rPr>
        <w:t>ю</w:t>
      </w:r>
      <w:r w:rsidRPr="00EE0965">
        <w:rPr>
          <w:rFonts w:ascii="Times New Roman" w:hAnsi="Times New Roman" w:cs="Times New Roman"/>
          <w:sz w:val="24"/>
          <w:szCs w:val="24"/>
        </w:rPr>
        <w:t xml:space="preserve">тся в </w:t>
      </w:r>
      <w:r w:rsidR="00763010">
        <w:rPr>
          <w:rFonts w:ascii="Times New Roman" w:hAnsi="Times New Roman" w:cs="Times New Roman"/>
          <w:sz w:val="24"/>
          <w:szCs w:val="24"/>
        </w:rPr>
        <w:t xml:space="preserve">базовых </w:t>
      </w:r>
      <w:r w:rsidRPr="00EE0965">
        <w:rPr>
          <w:rFonts w:ascii="Times New Roman" w:hAnsi="Times New Roman" w:cs="Times New Roman"/>
          <w:sz w:val="24"/>
          <w:szCs w:val="24"/>
        </w:rPr>
        <w:t>документах</w:t>
      </w:r>
      <w:r w:rsidR="00763010">
        <w:rPr>
          <w:rFonts w:ascii="Times New Roman" w:hAnsi="Times New Roman" w:cs="Times New Roman"/>
          <w:sz w:val="24"/>
          <w:szCs w:val="24"/>
        </w:rPr>
        <w:t xml:space="preserve"> внутреннего контроля</w:t>
      </w:r>
      <w:r w:rsidRPr="00EE0965">
        <w:rPr>
          <w:rFonts w:ascii="Times New Roman" w:hAnsi="Times New Roman" w:cs="Times New Roman"/>
          <w:sz w:val="24"/>
          <w:szCs w:val="24"/>
        </w:rPr>
        <w:t>.</w:t>
      </w:r>
    </w:p>
    <w:p w:rsidR="003C5E9A" w:rsidRPr="00003F9F" w:rsidRDefault="003C5E9A" w:rsidP="003C5E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E9A" w:rsidRPr="00763010" w:rsidRDefault="003C5E9A" w:rsidP="00EF6A5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131" w:name="_Toc38528710"/>
      <w:r w:rsidRPr="00763010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ТРЕБОВАНИЯ К ФОРМЕ, СОДЕРЖАНИЮ, ПОРЯДКУ И ПЕРИОДИЧНОСТИ ПРЕДОСТАВЛЕНИЯ ОТЧЕТНОСТИ ПО ВНУТРЕННЕМУ КОНТРОЛЮ ОРГАНАМ УПРАВЛЕНИЯ ФОНДА</w:t>
      </w:r>
      <w:bookmarkEnd w:id="131"/>
    </w:p>
    <w:p w:rsidR="003C5E9A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Форма, содержание, порядок и периодичность предоставления отчетности по внутреннему контролю органам управления Фонда устанавливаются Фондом самостоятельно 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 учетом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требовани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й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D44E40"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законодательств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</w:t>
      </w:r>
      <w:r w:rsidR="00D44E40"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Российской Федерации 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и требований 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настоящ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его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Стандарт</w:t>
      </w:r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а, указанных ниже</w:t>
      </w:r>
      <w:proofErr w:type="gramStart"/>
      <w:r w:rsidR="00D44E4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:. 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proofErr w:type="gramEnd"/>
    </w:p>
    <w:p w:rsidR="001E2182" w:rsidRPr="001E2182" w:rsidRDefault="001E2182" w:rsidP="003C5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</w:p>
    <w:tbl>
      <w:tblPr>
        <w:tblStyle w:val="a5"/>
        <w:tblW w:w="9689" w:type="dxa"/>
        <w:tblLook w:val="04A0" w:firstRow="1" w:lastRow="0" w:firstColumn="1" w:lastColumn="0" w:noHBand="0" w:noVBand="1"/>
      </w:tblPr>
      <w:tblGrid>
        <w:gridCol w:w="413"/>
        <w:gridCol w:w="1516"/>
        <w:gridCol w:w="1275"/>
        <w:gridCol w:w="2041"/>
        <w:gridCol w:w="2705"/>
        <w:gridCol w:w="1739"/>
      </w:tblGrid>
      <w:tr w:rsidR="003C5E9A" w:rsidRPr="00003F9F" w:rsidTr="00C75D98">
        <w:tc>
          <w:tcPr>
            <w:tcW w:w="413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516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Вид отчетности</w:t>
            </w:r>
          </w:p>
        </w:tc>
        <w:tc>
          <w:tcPr>
            <w:tcW w:w="1275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Форма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отчетности</w:t>
            </w:r>
          </w:p>
        </w:tc>
        <w:tc>
          <w:tcPr>
            <w:tcW w:w="2041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Содержание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Порядок и периодичность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1739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Вид органа управления - получателя отчетности</w:t>
            </w:r>
          </w:p>
        </w:tc>
      </w:tr>
      <w:tr w:rsidR="003C5E9A" w:rsidRPr="00003F9F" w:rsidTr="00C75D98">
        <w:tc>
          <w:tcPr>
            <w:tcW w:w="413" w:type="dxa"/>
          </w:tcPr>
          <w:p w:rsidR="003C5E9A" w:rsidRPr="001E2182" w:rsidRDefault="003C5E9A" w:rsidP="003C5E9A">
            <w:pPr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16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Отчет контролера/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руководителя службы внутреннего контроля</w:t>
            </w:r>
          </w:p>
        </w:tc>
        <w:tc>
          <w:tcPr>
            <w:tcW w:w="1275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письменная</w:t>
            </w:r>
          </w:p>
        </w:tc>
        <w:tc>
          <w:tcPr>
            <w:tcW w:w="2041" w:type="dxa"/>
          </w:tcPr>
          <w:p w:rsidR="00C75D98" w:rsidRPr="00EF6A5A" w:rsidRDefault="00EF6A5A" w:rsidP="00EF6A5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Содержит обобщенные сведения </w:t>
            </w:r>
            <w:r w:rsidR="003C5E9A" w:rsidRPr="001E2182">
              <w:rPr>
                <w:rFonts w:ascii="Times New Roman" w:eastAsiaTheme="minorEastAsia" w:hAnsi="Times New Roman" w:cs="Times New Roman"/>
                <w:bCs/>
                <w:sz w:val="20"/>
              </w:rPr>
              <w:t>о проведенных за квартал (год) проверках с указанием сведений</w:t>
            </w:r>
            <w:r w:rsidR="00C75D98">
              <w:rPr>
                <w:rFonts w:ascii="Times New Roman" w:eastAsiaTheme="minorEastAsia" w:hAnsi="Times New Roman" w:cs="Times New Roman"/>
                <w:bCs/>
                <w:sz w:val="20"/>
              </w:rPr>
              <w:t>:</w:t>
            </w:r>
          </w:p>
          <w:p w:rsidR="00C75D98" w:rsidRPr="00C75D98" w:rsidRDefault="00C75D98" w:rsidP="00C75D98">
            <w:pPr>
              <w:pStyle w:val="ConsPlusNormal"/>
              <w:spacing w:before="220"/>
              <w:jc w:val="both"/>
              <w:rPr>
                <w:rFonts w:ascii="Times New Roman" w:eastAsiaTheme="minorEastAsia" w:hAnsi="Times New Roman" w:cs="Times New Roman"/>
                <w:bCs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-</w:t>
            </w:r>
            <w:r w:rsidR="003C5E9A" w:rsidRPr="001E2182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</w:t>
            </w:r>
            <w:r w:rsidRPr="00C75D98">
              <w:rPr>
                <w:rFonts w:ascii="Times New Roman" w:eastAsiaTheme="minorEastAsia" w:hAnsi="Times New Roman" w:cs="Times New Roman"/>
                <w:bCs/>
                <w:sz w:val="20"/>
              </w:rPr>
              <w:t>о проведенных за квартал или год проверках с указанием сведений о количестве проведенных проверок, выявленных при их проведении нарушениях требований федеральных законов и иных нормативных правовых актов Российской Федерации, внутренних документов фонда, причинах допущения выявленных нарушений;</w:t>
            </w:r>
          </w:p>
          <w:p w:rsidR="00C75D98" w:rsidRPr="00C75D98" w:rsidRDefault="00C75D98" w:rsidP="00C75D98">
            <w:pPr>
              <w:pStyle w:val="ConsPlusNormal"/>
              <w:spacing w:before="220"/>
              <w:jc w:val="both"/>
              <w:rPr>
                <w:rFonts w:ascii="Times New Roman" w:eastAsiaTheme="minorEastAsia" w:hAnsi="Times New Roman" w:cs="Times New Roman"/>
                <w:bCs/>
                <w:sz w:val="20"/>
              </w:rPr>
            </w:pPr>
            <w:r w:rsidRPr="00C75D9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- о принятых мерах по устранению выявленных нарушений, а также рекомендации по предупреждению аналогичных нарушений требований федеральных законов и иных нормативных </w:t>
            </w:r>
            <w:r w:rsidRPr="00C75D98">
              <w:rPr>
                <w:rFonts w:ascii="Times New Roman" w:eastAsiaTheme="minorEastAsia" w:hAnsi="Times New Roman" w:cs="Times New Roman"/>
                <w:bCs/>
                <w:sz w:val="20"/>
              </w:rPr>
              <w:lastRenderedPageBreak/>
              <w:t>правовых актов Российской Федерации, внутренних документов фонда в дальнейшей деятельности фонда.</w:t>
            </w:r>
          </w:p>
          <w:p w:rsidR="003C5E9A" w:rsidRPr="001E2182" w:rsidRDefault="003C5E9A" w:rsidP="00C75D98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C75D98" w:rsidRDefault="003C5E9A" w:rsidP="00C75D98">
            <w:pPr>
              <w:pStyle w:val="ConsPlusNormal"/>
              <w:spacing w:before="220"/>
              <w:jc w:val="both"/>
              <w:rPr>
                <w:rFonts w:ascii="Times New Roman" w:eastAsiaTheme="minorEastAsia" w:hAnsi="Times New Roman" w:cs="Times New Roman"/>
                <w:bCs/>
                <w:sz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</w:rPr>
              <w:t>В Отчет могут быть включены рекомендации по</w:t>
            </w:r>
          </w:p>
          <w:p w:rsidR="00C75D98" w:rsidRDefault="00C75D98" w:rsidP="00C75D98">
            <w:pPr>
              <w:pStyle w:val="ConsPlusNormal"/>
              <w:spacing w:before="220"/>
              <w:jc w:val="both"/>
              <w:rPr>
                <w:rFonts w:ascii="Times New Roman" w:eastAsiaTheme="minorEastAsia" w:hAnsi="Times New Roman" w:cs="Times New Roman"/>
                <w:bCs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-</w:t>
            </w:r>
            <w:r w:rsidR="00EF6A5A">
              <w:rPr>
                <w:rFonts w:ascii="Times New Roman" w:eastAsiaTheme="minorEastAsia" w:hAnsi="Times New Roman" w:cs="Times New Roman"/>
                <w:bCs/>
                <w:sz w:val="20"/>
              </w:rPr>
              <w:t> </w:t>
            </w:r>
            <w:r w:rsidRPr="00C75D98">
              <w:rPr>
                <w:rFonts w:ascii="Times New Roman" w:eastAsiaTheme="minorEastAsia" w:hAnsi="Times New Roman" w:cs="Times New Roman"/>
                <w:bCs/>
                <w:sz w:val="20"/>
              </w:rPr>
              <w:t>повышению квалификации сотрудников фонда, улучшению организации внутреннего контроля в фонде, а также иная информация</w:t>
            </w:r>
          </w:p>
          <w:p w:rsidR="003C5E9A" w:rsidRPr="001E2182" w:rsidRDefault="003C5E9A" w:rsidP="00C75D98">
            <w:pPr>
              <w:pStyle w:val="ConsPlusNormal"/>
              <w:spacing w:before="220"/>
              <w:jc w:val="both"/>
              <w:rPr>
                <w:rFonts w:ascii="Times New Roman" w:eastAsiaTheme="minorEastAsia" w:hAnsi="Times New Roman" w:cs="Times New Roman"/>
                <w:bCs/>
                <w:sz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</w:t>
            </w:r>
            <w:r w:rsidR="00EF6A5A">
              <w:rPr>
                <w:rFonts w:ascii="Times New Roman" w:eastAsiaTheme="minorEastAsia" w:hAnsi="Times New Roman" w:cs="Times New Roman"/>
                <w:bCs/>
                <w:sz w:val="20"/>
              </w:rPr>
              <w:t>- </w:t>
            </w:r>
            <w:r w:rsidRPr="001E2182">
              <w:rPr>
                <w:rFonts w:ascii="Times New Roman" w:eastAsiaTheme="minorEastAsia" w:hAnsi="Times New Roman" w:cs="Times New Roman"/>
                <w:bCs/>
                <w:sz w:val="20"/>
              </w:rPr>
              <w:t>улучшению организации внутреннего контроля в фонде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3C5E9A" w:rsidRPr="001E2182" w:rsidRDefault="003C5E9A" w:rsidP="003C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Представляются контролером/руководителем службы внутреннего контроля в сроки, установленные правилами внутреннего контроля Фонда.</w:t>
            </w:r>
          </w:p>
          <w:p w:rsidR="003C5E9A" w:rsidRPr="001E2182" w:rsidRDefault="003C5E9A" w:rsidP="003C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E9A" w:rsidRPr="001E2182" w:rsidRDefault="003C5E9A" w:rsidP="003C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182">
              <w:rPr>
                <w:rFonts w:ascii="Times New Roman" w:hAnsi="Times New Roman" w:cs="Times New Roman"/>
                <w:sz w:val="20"/>
                <w:szCs w:val="20"/>
              </w:rPr>
              <w:t>Ежеквартально/ежегодно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3C5E9A" w:rsidRPr="001E2182" w:rsidRDefault="00C75D98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Р</w:t>
            </w:r>
            <w:r w:rsidR="003C5E9A"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уководитель исполнительного органа Фонда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Совет директоров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Фонда</w:t>
            </w:r>
          </w:p>
        </w:tc>
      </w:tr>
      <w:tr w:rsidR="003C5E9A" w:rsidRPr="00003F9F" w:rsidTr="00C75D98">
        <w:tc>
          <w:tcPr>
            <w:tcW w:w="413" w:type="dxa"/>
          </w:tcPr>
          <w:p w:rsidR="003C5E9A" w:rsidRPr="001E2182" w:rsidRDefault="003C5E9A" w:rsidP="003C5E9A">
            <w:pPr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16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Отчет контролера/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руководителя службы внутреннего контроля по итогам проверки</w:t>
            </w:r>
          </w:p>
        </w:tc>
        <w:tc>
          <w:tcPr>
            <w:tcW w:w="1275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письменная</w:t>
            </w:r>
          </w:p>
        </w:tc>
        <w:tc>
          <w:tcPr>
            <w:tcW w:w="2041" w:type="dxa"/>
          </w:tcPr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Содержит сведения: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о проведенной проверке (плановой или внеплановой) с описанием проведенной проверки,  выявленных при ее проведении нарушениях требований федеральных законов и иных нормативных правовых актов Российской Федерации, внутренних документов фонда, причинах допущения выявленных нарушений мерах, принятых к устранению нарушений и недопущению их в дальнейшем,  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В Отчет могут быть включены рекомендации по улучшению организации внутреннего </w:t>
            </w: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lastRenderedPageBreak/>
              <w:t>контроля в фонде</w:t>
            </w:r>
            <w:r w:rsidR="00EF6A5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.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05" w:type="dxa"/>
          </w:tcPr>
          <w:p w:rsidR="003C5E9A" w:rsidRPr="001E2182" w:rsidRDefault="003C5E9A" w:rsidP="003C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1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Представляются контролером/руководителем службы внутреннего контроля в сроки, установленные правилами внутреннего контроля Фонда.</w:t>
            </w:r>
          </w:p>
          <w:p w:rsidR="003C5E9A" w:rsidRPr="001E2182" w:rsidRDefault="003C5E9A" w:rsidP="003C5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E9A" w:rsidRPr="001E2182" w:rsidRDefault="003C5E9A" w:rsidP="00FC4F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:rsidR="003C5E9A" w:rsidRPr="001E2182" w:rsidRDefault="00C75D98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Р</w:t>
            </w:r>
            <w:r w:rsidR="003C5E9A"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уководитель исполнительного органа Фонда</w:t>
            </w:r>
            <w:r w:rsidR="00FC4F8A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для рассмотрения и принятия мер по устранению нарушений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проверяемые подразделения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Совет директоров</w:t>
            </w:r>
          </w:p>
          <w:p w:rsidR="003C5E9A" w:rsidRPr="001E2182" w:rsidRDefault="003C5E9A" w:rsidP="003C5E9A">
            <w:pPr>
              <w:tabs>
                <w:tab w:val="left" w:pos="567"/>
              </w:tabs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</w:pPr>
            <w:r w:rsidRPr="001E2182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Фонда</w:t>
            </w:r>
          </w:p>
        </w:tc>
      </w:tr>
    </w:tbl>
    <w:p w:rsidR="003C5E9A" w:rsidRPr="00003F9F" w:rsidRDefault="003C5E9A" w:rsidP="003C5E9A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8"/>
        </w:rPr>
      </w:pPr>
    </w:p>
    <w:p w:rsidR="003C5E9A" w:rsidRPr="001E2182" w:rsidRDefault="003C5E9A" w:rsidP="00EF6A5A">
      <w:pPr>
        <w:pStyle w:val="aa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Фонд вправе </w:t>
      </w:r>
      <w:r w:rsid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предусмотреть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иные виды отчетов в целях внутреннего контроля, в том случае</w:t>
      </w:r>
      <w:r w:rsid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</w:t>
      </w:r>
      <w:r w:rsidRP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если их составление и предоставление не противоречат настоящему Стандарту и законодательству Российской Федерации</w:t>
      </w:r>
      <w:r w:rsidR="001E2182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3C5E9A" w:rsidRPr="00003F9F" w:rsidRDefault="003C5E9A" w:rsidP="003C5E9A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8"/>
        </w:rPr>
      </w:pPr>
    </w:p>
    <w:p w:rsidR="003C5E9A" w:rsidRPr="00602B69" w:rsidRDefault="003C5E9A" w:rsidP="001F524A">
      <w:pPr>
        <w:pStyle w:val="aa"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bookmarkStart w:id="132" w:name="_Toc38528711"/>
      <w:r w:rsidRPr="00602B69"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  <w:t>ПОРЯДОК СИСТЕМАТИЧЕСКОГО МОНИТОРИНГА И ОЦЕНКИ ЭФФЕКТИВНОСТИ ФОНДОМ СИСТЕМЫ ВНУТРЕННЕГО КОНТРОЛЯ, ВКЛЮЧАЯ ПРОЦЕДУРЫ И МЕТОДЫ ОЦЕНКИ ЭФФЕКТИВНОСТИ СИСТЕМЫ ВНУТРЕННЕГО КОНТРОЛЯ ФОНДА</w:t>
      </w:r>
      <w:bookmarkEnd w:id="132"/>
    </w:p>
    <w:p w:rsidR="003C5E9A" w:rsidRPr="00003F9F" w:rsidRDefault="003C5E9A" w:rsidP="003C5E9A">
      <w:pPr>
        <w:tabs>
          <w:tab w:val="left" w:pos="567"/>
        </w:tabs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8"/>
        </w:rPr>
      </w:pPr>
    </w:p>
    <w:p w:rsidR="003C5E9A" w:rsidRPr="00602B69" w:rsidRDefault="003C5E9A" w:rsidP="006606CA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Совет директоров и исполнительные органы Фонда обязаны организовать осуществляемое на постоянной основе наблюдение (мониторинг) за функционированием системы внутреннего контроля </w:t>
      </w:r>
      <w:r w:rsidR="000940A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для </w:t>
      </w: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оценки степени ее соответствия 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целям внутреннего контроля</w:t>
      </w: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, выявления недостатков, разработки предложений и осуществления контроля за реализацией решений по совершенствованию системы внутреннего контроля Фонда (далее - мониторинг системы внутреннего контроля).</w:t>
      </w:r>
    </w:p>
    <w:p w:rsidR="00BC15F4" w:rsidRDefault="003C5E9A" w:rsidP="006606CA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Мониторинг системы внутреннего контроля осуществляется </w:t>
      </w:r>
      <w:r w:rsidR="00602B69"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Советом директоров, исполнительными органами, контролером (службой внутреннего контроля), а также, если это предусмотрено организационной структурой и </w:t>
      </w:r>
      <w:r w:rsidR="00F456E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внутренними документами</w:t>
      </w:r>
      <w:r w:rsidR="00602B69"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Фонда, с привлечением иных структурных подразделений и должностных лиц Фонда (служба внутреннего аудита, внутренний аудитор и </w:t>
      </w:r>
      <w:proofErr w:type="spellStart"/>
      <w:r w:rsidR="00602B69"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др</w:t>
      </w:r>
      <w:proofErr w:type="spellEnd"/>
      <w:r w:rsidR="00602B69"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).</w:t>
      </w:r>
    </w:p>
    <w:p w:rsidR="003C5E9A" w:rsidRPr="00602B69" w:rsidRDefault="003C5E9A" w:rsidP="006606CA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Периодичность осуществления </w:t>
      </w:r>
      <w:r w:rsidR="00602B69"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мониторинга</w:t>
      </w: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за различными 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объектами внутреннего контроля</w:t>
      </w:r>
      <w:r w:rsidRPr="00602B69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определяется исходя из связанных с ними рисков, частоты и характера изменений, происходящих в направлениях деятельности Фонда.</w:t>
      </w:r>
    </w:p>
    <w:p w:rsidR="0078126D" w:rsidRDefault="0078126D" w:rsidP="0078126D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Оценка эффективности системы внутреннего контроля осуществляется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не реже одного раза в год 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Советом директоров, </w:t>
      </w:r>
      <w:r w:rsidR="00D3274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 участием 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исполнительны</w:t>
      </w:r>
      <w:r w:rsidR="00D3274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х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орган</w:t>
      </w:r>
      <w:r w:rsidR="00D3274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ов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="00D32745"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контролер</w:t>
      </w:r>
      <w:r w:rsidR="00D3274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</w:t>
      </w:r>
      <w:r w:rsidR="00D32745"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(</w:t>
      </w:r>
      <w:r w:rsidR="00D32745"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служб</w:t>
      </w:r>
      <w:r w:rsidR="00D3274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ы</w:t>
      </w:r>
      <w:r w:rsidR="00D32745"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внутреннего контроля), а также, если это предусмотрено организационной структурой и </w:t>
      </w:r>
      <w:r w:rsidR="00F456E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внутренними документами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Фонда, с привлечением иных структурных подразделений и должностных лиц Фонда (служба внутреннего аудита, внутренний аудитор и </w:t>
      </w:r>
      <w:proofErr w:type="spellStart"/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др</w:t>
      </w:r>
      <w:proofErr w:type="spellEnd"/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78126D" w:rsidRDefault="0078126D" w:rsidP="0078126D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Оценка эффективности системы внутреннего контроля осуществляется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на основании данных, подготовленных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контролером (службой внутреннего контроля), а также, если это предусмотрено организационной структурой и </w:t>
      </w:r>
      <w:r w:rsidR="00F456E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внутренними документами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Фонда, с привлечением иных структурных подразделений и должностных лиц Фонда (служба внутреннего аудита, внутренний аудитор и </w:t>
      </w:r>
      <w:proofErr w:type="spellStart"/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др</w:t>
      </w:r>
      <w:proofErr w:type="spellEnd"/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58379C" w:rsidRDefault="0058379C" w:rsidP="0078126D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Для оценки </w:t>
      </w:r>
      <w:r w:rsidRPr="0078126D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эффективности системы внутреннего контроля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 разрабатывает применяемые процедуры и методы оценки, которые могут включать:</w:t>
      </w:r>
    </w:p>
    <w:p w:rsidR="00BC15F4" w:rsidRDefault="00BC15F4" w:rsidP="00BC15F4">
      <w:pPr>
        <w:pStyle w:val="aa"/>
        <w:tabs>
          <w:tab w:val="left" w:pos="567"/>
        </w:tabs>
        <w:spacing w:after="0"/>
        <w:ind w:left="36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Pr="0058379C">
        <w:rPr>
          <w:rFonts w:ascii="Times New Roman" w:hAnsi="Times New Roman" w:cs="Times New Roman"/>
          <w:sz w:val="24"/>
          <w:szCs w:val="24"/>
        </w:rPr>
        <w:t>Аналитические процедуры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5F4" w:rsidRPr="00BC15F4" w:rsidRDefault="00BC15F4" w:rsidP="00BC15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15F4">
        <w:rPr>
          <w:rFonts w:ascii="Times New Roman" w:hAnsi="Times New Roman" w:cs="Times New Roman"/>
          <w:sz w:val="24"/>
          <w:szCs w:val="24"/>
        </w:rPr>
        <w:t>- Математические модели;</w:t>
      </w:r>
    </w:p>
    <w:p w:rsidR="00BC15F4" w:rsidRPr="00BC15F4" w:rsidRDefault="00BC15F4" w:rsidP="00BC15F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ab/>
      </w: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 Самооценку;</w:t>
      </w:r>
    </w:p>
    <w:p w:rsidR="003C5E9A" w:rsidRPr="00CA7C59" w:rsidRDefault="00BC15F4" w:rsidP="00CA7C5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379C" w:rsidRPr="00BC15F4">
        <w:rPr>
          <w:rFonts w:ascii="Times New Roman" w:hAnsi="Times New Roman" w:cs="Times New Roman"/>
          <w:sz w:val="24"/>
          <w:szCs w:val="24"/>
        </w:rPr>
        <w:t>- Тестовые процедуры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A26" w:rsidRDefault="008C0A26" w:rsidP="00BC15F4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Оценка эффективности системы внутреннего контроля Фонд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включает в себя следующие составляющие:</w:t>
      </w:r>
    </w:p>
    <w:p w:rsidR="002710B3" w:rsidRDefault="008C0A26" w:rsidP="00C75D9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 оценку адекватности средств контроля;</w:t>
      </w:r>
    </w:p>
    <w:p w:rsidR="002710B3" w:rsidRDefault="008C0A26" w:rsidP="00C75D9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 установление факта применения средств контроля;</w:t>
      </w:r>
    </w:p>
    <w:p w:rsidR="002710B3" w:rsidRDefault="008C0A26" w:rsidP="00C75D98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- документирование результатов контрольных процедур.</w:t>
      </w:r>
    </w:p>
    <w:p w:rsidR="002710B3" w:rsidRDefault="008C0A26" w:rsidP="00C75D98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Оценка адекватности средств контроля означает способность средств контроля предотвращать/обнаруживать и исправлять существенные нарушения</w:t>
      </w:r>
      <w:r w:rsidR="000015A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, а так же способность достижения целей </w:t>
      </w:r>
      <w:r w:rsidR="00FB45C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эффективности и результативности хозяйственной деятельности Фонда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. Фонд определят 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верхнеуровневых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внутренних документах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lastRenderedPageBreak/>
        <w:t xml:space="preserve">перечень типовых существенных нарушений, исходя из масштабов деятельности и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характера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совершаемых </w:t>
      </w:r>
      <w:r w:rsidR="00F02B6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Фондом </w:t>
      </w:r>
      <w:r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операций</w:t>
      </w:r>
      <w:r w:rsidR="00FB45C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, а так же показатели достижения целей эффективности </w:t>
      </w:r>
      <w:r w:rsidR="0010209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системы внутреннего контроля</w:t>
      </w:r>
      <w:r w:rsidR="00FB45C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Фонда.</w:t>
      </w:r>
    </w:p>
    <w:p w:rsidR="003C5E9A" w:rsidRPr="00BC15F4" w:rsidRDefault="003C5E9A" w:rsidP="00BC15F4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Фонд принимает необходимые меры по совершенствованию внутреннего контроля для обеспечения его эффективного функционирования, в том числе с учетом меняющихся внутренних и внешних факторов, оказывающих воздействие на деятельность Фонда.</w:t>
      </w:r>
    </w:p>
    <w:p w:rsidR="003C5E9A" w:rsidRPr="00BC15F4" w:rsidRDefault="003C5E9A" w:rsidP="00BC15F4">
      <w:pPr>
        <w:pStyle w:val="aa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</w:pP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В случае выявления </w:t>
      </w:r>
      <w:r w:rsidR="008C0A2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неэффективности</w:t>
      </w:r>
      <w:r w:rsidR="008C0A26"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системы внутреннего контроля Фонда Совет директоров и </w:t>
      </w:r>
      <w:r w:rsidR="00BC15F4"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и</w:t>
      </w: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сполнительный орган Фонда предпринимают </w:t>
      </w:r>
      <w:r w:rsidR="008C0A26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меры</w:t>
      </w:r>
      <w:r w:rsidR="008C0A26"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по </w:t>
      </w:r>
      <w:r w:rsidR="00FB45C7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достижению</w:t>
      </w:r>
      <w:r w:rsidR="00F02B6E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эффективности</w:t>
      </w:r>
      <w:r w:rsidR="00F02B6E"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BC15F4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системы внутреннего контроля Фонда.</w:t>
      </w:r>
    </w:p>
    <w:p w:rsidR="003C5E9A" w:rsidRPr="00003F9F" w:rsidRDefault="003C5E9A" w:rsidP="003C5E9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E9A" w:rsidRDefault="003C5E9A" w:rsidP="003C5E9A">
      <w:pPr>
        <w:jc w:val="center"/>
      </w:pPr>
    </w:p>
    <w:sectPr w:rsidR="003C5E9A" w:rsidSect="00EF6A5A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65" w:rsidRDefault="00AE6E65" w:rsidP="00C539B3">
      <w:pPr>
        <w:spacing w:after="0" w:line="240" w:lineRule="auto"/>
      </w:pPr>
      <w:r>
        <w:separator/>
      </w:r>
    </w:p>
  </w:endnote>
  <w:endnote w:type="continuationSeparator" w:id="0">
    <w:p w:rsidR="00AE6E65" w:rsidRDefault="00AE6E65" w:rsidP="00C5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248601"/>
      <w:docPartObj>
        <w:docPartGallery w:val="Page Numbers (Bottom of Page)"/>
        <w:docPartUnique/>
      </w:docPartObj>
    </w:sdtPr>
    <w:sdtEndPr/>
    <w:sdtContent>
      <w:p w:rsidR="00F5395C" w:rsidRDefault="003F6F01">
        <w:pPr>
          <w:pStyle w:val="a8"/>
          <w:jc w:val="right"/>
        </w:pPr>
        <w:r>
          <w:fldChar w:fldCharType="begin"/>
        </w:r>
        <w:r w:rsidR="00F5395C">
          <w:instrText>PAGE   \* MERGEFORMAT</w:instrText>
        </w:r>
        <w:r>
          <w:fldChar w:fldCharType="separate"/>
        </w:r>
        <w:r w:rsidR="00F716F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5395C" w:rsidRDefault="00F539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65" w:rsidRDefault="00AE6E65" w:rsidP="00C539B3">
      <w:pPr>
        <w:spacing w:after="0" w:line="240" w:lineRule="auto"/>
      </w:pPr>
      <w:r>
        <w:separator/>
      </w:r>
    </w:p>
  </w:footnote>
  <w:footnote w:type="continuationSeparator" w:id="0">
    <w:p w:rsidR="00AE6E65" w:rsidRDefault="00AE6E65" w:rsidP="00C53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1527"/>
    <w:multiLevelType w:val="hybridMultilevel"/>
    <w:tmpl w:val="977E37F2"/>
    <w:lvl w:ilvl="0" w:tplc="9E9C5E56">
      <w:start w:val="1"/>
      <w:numFmt w:val="decimal"/>
      <w:lvlText w:val="%1)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212FC"/>
    <w:multiLevelType w:val="hybridMultilevel"/>
    <w:tmpl w:val="0C3CC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F6948EC"/>
    <w:multiLevelType w:val="hybridMultilevel"/>
    <w:tmpl w:val="A5321E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9262E9"/>
    <w:multiLevelType w:val="hybridMultilevel"/>
    <w:tmpl w:val="8FB82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30BA6"/>
    <w:multiLevelType w:val="hybridMultilevel"/>
    <w:tmpl w:val="4364D63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C2657BF"/>
    <w:multiLevelType w:val="multilevel"/>
    <w:tmpl w:val="EB801C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2E2381D"/>
    <w:multiLevelType w:val="multilevel"/>
    <w:tmpl w:val="E1066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852226"/>
    <w:multiLevelType w:val="multilevel"/>
    <w:tmpl w:val="5362550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8" w:hanging="1440"/>
      </w:pPr>
      <w:rPr>
        <w:rFonts w:hint="default"/>
      </w:rPr>
    </w:lvl>
  </w:abstractNum>
  <w:abstractNum w:abstractNumId="8">
    <w:nsid w:val="34BB1804"/>
    <w:multiLevelType w:val="multilevel"/>
    <w:tmpl w:val="3496B4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35DC6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DC871D4"/>
    <w:multiLevelType w:val="multilevel"/>
    <w:tmpl w:val="66FC71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1">
    <w:nsid w:val="3DE249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E918CB"/>
    <w:multiLevelType w:val="hybridMultilevel"/>
    <w:tmpl w:val="CFF4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93BE0"/>
    <w:multiLevelType w:val="multilevel"/>
    <w:tmpl w:val="E10660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CB3124"/>
    <w:multiLevelType w:val="hybridMultilevel"/>
    <w:tmpl w:val="146608DA"/>
    <w:lvl w:ilvl="0" w:tplc="4D448E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65C5C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90D2234"/>
    <w:multiLevelType w:val="multilevel"/>
    <w:tmpl w:val="E10660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90E36D8"/>
    <w:multiLevelType w:val="hybridMultilevel"/>
    <w:tmpl w:val="90F8E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C837D3"/>
    <w:multiLevelType w:val="hybridMultilevel"/>
    <w:tmpl w:val="762296B0"/>
    <w:lvl w:ilvl="0" w:tplc="5750060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4AC6"/>
    <w:multiLevelType w:val="multilevel"/>
    <w:tmpl w:val="B12C54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415239F"/>
    <w:multiLevelType w:val="hybridMultilevel"/>
    <w:tmpl w:val="8BCEE2F6"/>
    <w:lvl w:ilvl="0" w:tplc="7B98E8BE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BC8E446E">
      <w:start w:val="1"/>
      <w:numFmt w:val="decimal"/>
      <w:lvlText w:val="%2)"/>
      <w:lvlJc w:val="left"/>
      <w:pPr>
        <w:ind w:left="2133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5"/>
  </w:num>
  <w:num w:numId="9">
    <w:abstractNumId w:val="3"/>
  </w:num>
  <w:num w:numId="10">
    <w:abstractNumId w:val="8"/>
  </w:num>
  <w:num w:numId="11">
    <w:abstractNumId w:val="0"/>
  </w:num>
  <w:num w:numId="12">
    <w:abstractNumId w:val="20"/>
  </w:num>
  <w:num w:numId="13">
    <w:abstractNumId w:val="19"/>
  </w:num>
  <w:num w:numId="14">
    <w:abstractNumId w:val="6"/>
  </w:num>
  <w:num w:numId="15">
    <w:abstractNumId w:val="13"/>
  </w:num>
  <w:num w:numId="16">
    <w:abstractNumId w:val="18"/>
  </w:num>
  <w:num w:numId="17">
    <w:abstractNumId w:val="1"/>
  </w:num>
  <w:num w:numId="18">
    <w:abstractNumId w:val="14"/>
  </w:num>
  <w:num w:numId="19">
    <w:abstractNumId w:val="9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9A"/>
    <w:rsid w:val="000015AA"/>
    <w:rsid w:val="000236CA"/>
    <w:rsid w:val="00084BCA"/>
    <w:rsid w:val="000940A4"/>
    <w:rsid w:val="000A6860"/>
    <w:rsid w:val="000C27DB"/>
    <w:rsid w:val="000E631E"/>
    <w:rsid w:val="00102095"/>
    <w:rsid w:val="001174D4"/>
    <w:rsid w:val="00145F06"/>
    <w:rsid w:val="00155F11"/>
    <w:rsid w:val="00164E8A"/>
    <w:rsid w:val="00171E4E"/>
    <w:rsid w:val="00174E90"/>
    <w:rsid w:val="001814A8"/>
    <w:rsid w:val="001A6134"/>
    <w:rsid w:val="001E2182"/>
    <w:rsid w:val="001F524A"/>
    <w:rsid w:val="00253628"/>
    <w:rsid w:val="002710B3"/>
    <w:rsid w:val="00272B34"/>
    <w:rsid w:val="002B31E2"/>
    <w:rsid w:val="002C709E"/>
    <w:rsid w:val="002D61BF"/>
    <w:rsid w:val="002E489B"/>
    <w:rsid w:val="002F7C02"/>
    <w:rsid w:val="00307458"/>
    <w:rsid w:val="00347DDB"/>
    <w:rsid w:val="00352824"/>
    <w:rsid w:val="00386034"/>
    <w:rsid w:val="003B40BE"/>
    <w:rsid w:val="003B6A40"/>
    <w:rsid w:val="003C5E9A"/>
    <w:rsid w:val="003D2325"/>
    <w:rsid w:val="003E065C"/>
    <w:rsid w:val="003E6F4C"/>
    <w:rsid w:val="003F6F01"/>
    <w:rsid w:val="00403D07"/>
    <w:rsid w:val="00407464"/>
    <w:rsid w:val="004127CC"/>
    <w:rsid w:val="00432880"/>
    <w:rsid w:val="0044019D"/>
    <w:rsid w:val="00443883"/>
    <w:rsid w:val="00455EB9"/>
    <w:rsid w:val="00510F5B"/>
    <w:rsid w:val="0058379C"/>
    <w:rsid w:val="00585DAF"/>
    <w:rsid w:val="005B7111"/>
    <w:rsid w:val="005C5921"/>
    <w:rsid w:val="005D7C0A"/>
    <w:rsid w:val="005E2813"/>
    <w:rsid w:val="00602B69"/>
    <w:rsid w:val="00606CB3"/>
    <w:rsid w:val="00622A8A"/>
    <w:rsid w:val="00627BCF"/>
    <w:rsid w:val="00655E18"/>
    <w:rsid w:val="006606CA"/>
    <w:rsid w:val="006C1DDB"/>
    <w:rsid w:val="006C395D"/>
    <w:rsid w:val="006F0ED8"/>
    <w:rsid w:val="006F2853"/>
    <w:rsid w:val="00700E81"/>
    <w:rsid w:val="00745328"/>
    <w:rsid w:val="007566E4"/>
    <w:rsid w:val="00761656"/>
    <w:rsid w:val="00763010"/>
    <w:rsid w:val="00767162"/>
    <w:rsid w:val="007709F8"/>
    <w:rsid w:val="0077265B"/>
    <w:rsid w:val="007751A9"/>
    <w:rsid w:val="0078126D"/>
    <w:rsid w:val="00782C31"/>
    <w:rsid w:val="007913EA"/>
    <w:rsid w:val="007C28B9"/>
    <w:rsid w:val="007C504D"/>
    <w:rsid w:val="00856339"/>
    <w:rsid w:val="00866E05"/>
    <w:rsid w:val="008C0A26"/>
    <w:rsid w:val="008D17CA"/>
    <w:rsid w:val="008E292B"/>
    <w:rsid w:val="008E52C0"/>
    <w:rsid w:val="00913C19"/>
    <w:rsid w:val="00960A0E"/>
    <w:rsid w:val="009704C6"/>
    <w:rsid w:val="0098225F"/>
    <w:rsid w:val="009A02A1"/>
    <w:rsid w:val="009A5280"/>
    <w:rsid w:val="00A061DB"/>
    <w:rsid w:val="00A349C4"/>
    <w:rsid w:val="00A350A8"/>
    <w:rsid w:val="00A42A66"/>
    <w:rsid w:val="00A85C68"/>
    <w:rsid w:val="00AC4DDC"/>
    <w:rsid w:val="00AD3AD1"/>
    <w:rsid w:val="00AD6700"/>
    <w:rsid w:val="00AE6E65"/>
    <w:rsid w:val="00AF03EF"/>
    <w:rsid w:val="00AF2D6E"/>
    <w:rsid w:val="00AF7F6A"/>
    <w:rsid w:val="00B41DEA"/>
    <w:rsid w:val="00B46D6C"/>
    <w:rsid w:val="00B5459A"/>
    <w:rsid w:val="00B54CE5"/>
    <w:rsid w:val="00B556C2"/>
    <w:rsid w:val="00B801EF"/>
    <w:rsid w:val="00BA76EF"/>
    <w:rsid w:val="00BC15F4"/>
    <w:rsid w:val="00BE29CA"/>
    <w:rsid w:val="00C35473"/>
    <w:rsid w:val="00C44C8B"/>
    <w:rsid w:val="00C45A64"/>
    <w:rsid w:val="00C4684E"/>
    <w:rsid w:val="00C539B3"/>
    <w:rsid w:val="00C71975"/>
    <w:rsid w:val="00C75D98"/>
    <w:rsid w:val="00C91BBF"/>
    <w:rsid w:val="00C97D5F"/>
    <w:rsid w:val="00CA60E1"/>
    <w:rsid w:val="00CA7C59"/>
    <w:rsid w:val="00CB6C0F"/>
    <w:rsid w:val="00CE3982"/>
    <w:rsid w:val="00D152D8"/>
    <w:rsid w:val="00D32745"/>
    <w:rsid w:val="00D44E40"/>
    <w:rsid w:val="00D80C14"/>
    <w:rsid w:val="00D8617E"/>
    <w:rsid w:val="00D9480A"/>
    <w:rsid w:val="00DA6C05"/>
    <w:rsid w:val="00DA7295"/>
    <w:rsid w:val="00DB703D"/>
    <w:rsid w:val="00DD4B35"/>
    <w:rsid w:val="00E606AB"/>
    <w:rsid w:val="00E80777"/>
    <w:rsid w:val="00EE0965"/>
    <w:rsid w:val="00EF6A5A"/>
    <w:rsid w:val="00F02B6E"/>
    <w:rsid w:val="00F22096"/>
    <w:rsid w:val="00F456E3"/>
    <w:rsid w:val="00F51E50"/>
    <w:rsid w:val="00F5395C"/>
    <w:rsid w:val="00F716FE"/>
    <w:rsid w:val="00F8326E"/>
    <w:rsid w:val="00F84D1E"/>
    <w:rsid w:val="00FA1B05"/>
    <w:rsid w:val="00FB45C7"/>
    <w:rsid w:val="00FC0353"/>
    <w:rsid w:val="00FC4F8A"/>
    <w:rsid w:val="00FC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9A"/>
  </w:style>
  <w:style w:type="paragraph" w:styleId="1">
    <w:name w:val="heading 1"/>
    <w:basedOn w:val="a"/>
    <w:next w:val="a"/>
    <w:link w:val="10"/>
    <w:uiPriority w:val="9"/>
    <w:qFormat/>
    <w:rsid w:val="00BC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E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5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ConsPlusNormal">
    <w:name w:val="ConsPlusNormal"/>
    <w:rsid w:val="003C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E9A"/>
  </w:style>
  <w:style w:type="paragraph" w:styleId="a8">
    <w:name w:val="footer"/>
    <w:basedOn w:val="a"/>
    <w:link w:val="a9"/>
    <w:uiPriority w:val="99"/>
    <w:unhideWhenUsed/>
    <w:rsid w:val="003C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E9A"/>
  </w:style>
  <w:style w:type="paragraph" w:styleId="aa">
    <w:name w:val="List Paragraph"/>
    <w:basedOn w:val="a"/>
    <w:uiPriority w:val="1"/>
    <w:qFormat/>
    <w:rsid w:val="003C5E9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C5E9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C5E9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5E9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5E9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3C5E9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3C5E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11">
    <w:name w:val="Без интервала1"/>
    <w:rsid w:val="003C5E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BC15F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C15F4"/>
    <w:pPr>
      <w:spacing w:after="100"/>
    </w:pPr>
  </w:style>
  <w:style w:type="character" w:styleId="af3">
    <w:name w:val="Hyperlink"/>
    <w:basedOn w:val="a0"/>
    <w:uiPriority w:val="99"/>
    <w:unhideWhenUsed/>
    <w:rsid w:val="00BC15F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BC15F4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C15F4"/>
    <w:pPr>
      <w:spacing w:after="100"/>
      <w:ind w:left="440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9A"/>
  </w:style>
  <w:style w:type="paragraph" w:styleId="1">
    <w:name w:val="heading 1"/>
    <w:basedOn w:val="a"/>
    <w:next w:val="a"/>
    <w:link w:val="10"/>
    <w:uiPriority w:val="9"/>
    <w:qFormat/>
    <w:rsid w:val="00BC15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E9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C5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E9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ConsPlusNormal">
    <w:name w:val="ConsPlusNormal"/>
    <w:rsid w:val="003C5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C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E9A"/>
  </w:style>
  <w:style w:type="paragraph" w:styleId="a8">
    <w:name w:val="footer"/>
    <w:basedOn w:val="a"/>
    <w:link w:val="a9"/>
    <w:uiPriority w:val="99"/>
    <w:unhideWhenUsed/>
    <w:rsid w:val="003C5E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E9A"/>
  </w:style>
  <w:style w:type="paragraph" w:styleId="aa">
    <w:name w:val="List Paragraph"/>
    <w:basedOn w:val="a"/>
    <w:uiPriority w:val="1"/>
    <w:qFormat/>
    <w:rsid w:val="003C5E9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C5E9A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C5E9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C5E9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9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C5E9A"/>
    <w:rPr>
      <w:b/>
      <w:bCs/>
      <w:sz w:val="20"/>
      <w:szCs w:val="20"/>
    </w:rPr>
  </w:style>
  <w:style w:type="paragraph" w:styleId="af0">
    <w:name w:val="Body Text"/>
    <w:basedOn w:val="a"/>
    <w:link w:val="af1"/>
    <w:uiPriority w:val="1"/>
    <w:qFormat/>
    <w:rsid w:val="003C5E9A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3C5E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11">
    <w:name w:val="Без интервала1"/>
    <w:rsid w:val="003C5E9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BC15F4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C15F4"/>
    <w:pPr>
      <w:spacing w:after="100"/>
    </w:pPr>
  </w:style>
  <w:style w:type="character" w:styleId="af3">
    <w:name w:val="Hyperlink"/>
    <w:basedOn w:val="a0"/>
    <w:uiPriority w:val="99"/>
    <w:unhideWhenUsed/>
    <w:rsid w:val="00BC15F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BC15F4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C15F4"/>
    <w:pPr>
      <w:spacing w:after="100"/>
      <w:ind w:left="44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CA91-FB2D-4423-9F53-3701BF59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5226</Words>
  <Characters>29789</Characters>
  <Application>Microsoft Office Word</Application>
  <DocSecurity>4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Мазур</dc:creator>
  <cp:lastModifiedBy>NAPF</cp:lastModifiedBy>
  <cp:revision>2</cp:revision>
  <dcterms:created xsi:type="dcterms:W3CDTF">2020-06-04T07:45:00Z</dcterms:created>
  <dcterms:modified xsi:type="dcterms:W3CDTF">2020-06-04T07:45:00Z</dcterms:modified>
</cp:coreProperties>
</file>