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AF98F" w14:textId="69A0527C" w:rsidR="004716D3" w:rsidRPr="004716D3" w:rsidRDefault="004716D3" w:rsidP="004716D3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color w:val="111214"/>
          <w:kern w:val="36"/>
          <w:sz w:val="20"/>
          <w:szCs w:val="20"/>
          <w:lang w:eastAsia="ru-RU"/>
        </w:rPr>
      </w:pPr>
      <w:r w:rsidRPr="004716D3">
        <w:rPr>
          <w:rFonts w:ascii="Arial" w:eastAsia="Times New Roman" w:hAnsi="Arial" w:cs="Arial"/>
          <w:b/>
          <w:bCs/>
          <w:color w:val="111214"/>
          <w:kern w:val="36"/>
          <w:sz w:val="20"/>
          <w:szCs w:val="20"/>
          <w:lang w:eastAsia="ru-RU"/>
        </w:rPr>
        <w:t xml:space="preserve">Цифровые финансовые активы и </w:t>
      </w:r>
      <w:r w:rsidR="001D764C">
        <w:rPr>
          <w:rFonts w:ascii="Arial" w:eastAsia="Times New Roman" w:hAnsi="Arial" w:cs="Arial"/>
          <w:b/>
          <w:bCs/>
          <w:color w:val="111214"/>
          <w:kern w:val="36"/>
          <w:sz w:val="20"/>
          <w:szCs w:val="20"/>
          <w:lang w:eastAsia="ru-RU"/>
        </w:rPr>
        <w:t>цифровые права</w:t>
      </w:r>
    </w:p>
    <w:p w14:paraId="0815ADB8" w14:textId="77777777" w:rsidR="004716D3" w:rsidRPr="004716D3" w:rsidRDefault="004716D3" w:rsidP="004716D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2B2E33"/>
          <w:spacing w:val="-3"/>
          <w:sz w:val="20"/>
          <w:szCs w:val="20"/>
          <w:lang w:eastAsia="ru-RU"/>
        </w:rPr>
      </w:pPr>
      <w:r w:rsidRPr="004716D3">
        <w:rPr>
          <w:rFonts w:ascii="Arial" w:eastAsia="Times New Roman" w:hAnsi="Arial" w:cs="Arial"/>
          <w:color w:val="2B2E33"/>
          <w:spacing w:val="-3"/>
          <w:sz w:val="20"/>
          <w:szCs w:val="20"/>
          <w:lang w:eastAsia="ru-RU"/>
        </w:rPr>
        <w:t>ЦФА — это цифровые права, включающие денежные требования, возможность осуществления прав по эмиссионным ценным бумагам, права участия в капитале непубличного акционерного общества, право требовать передачи эмиссионных ценных бумаг, которые предусмотрены решением о выпуске ЦФА.</w:t>
      </w:r>
    </w:p>
    <w:p w14:paraId="42B6296F" w14:textId="77777777" w:rsidR="004716D3" w:rsidRPr="004716D3" w:rsidRDefault="004716D3" w:rsidP="004716D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11214"/>
          <w:sz w:val="20"/>
          <w:szCs w:val="20"/>
          <w:lang w:eastAsia="ru-RU"/>
        </w:rPr>
      </w:pPr>
      <w:r w:rsidRPr="004716D3">
        <w:rPr>
          <w:rFonts w:ascii="Arial" w:eastAsia="Times New Roman" w:hAnsi="Arial" w:cs="Arial"/>
          <w:color w:val="111214"/>
          <w:sz w:val="20"/>
          <w:szCs w:val="20"/>
          <w:lang w:eastAsia="ru-RU"/>
        </w:rPr>
        <w:t>В соответствии с законом цифровые финансовые активы не являются средством платежа.</w:t>
      </w:r>
    </w:p>
    <w:p w14:paraId="61606D00" w14:textId="77777777" w:rsidR="004716D3" w:rsidRPr="004716D3" w:rsidRDefault="004716D3" w:rsidP="004716D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2B2E33"/>
          <w:spacing w:val="-3"/>
          <w:sz w:val="20"/>
          <w:szCs w:val="20"/>
          <w:lang w:eastAsia="ru-RU"/>
        </w:rPr>
      </w:pPr>
      <w:r w:rsidRPr="004716D3">
        <w:rPr>
          <w:rFonts w:ascii="Arial" w:eastAsia="Times New Roman" w:hAnsi="Arial" w:cs="Arial"/>
          <w:color w:val="2B2E33"/>
          <w:spacing w:val="-3"/>
          <w:sz w:val="20"/>
          <w:szCs w:val="20"/>
          <w:lang w:eastAsia="ru-RU"/>
        </w:rPr>
        <w:t>Выпуск (запись в информационную систему сведений о зачислении ЦФА их первым обладателем) и обращение цифровых финансовых активов в информационных системах регулируются </w:t>
      </w:r>
      <w:hyperlink r:id="rId4" w:history="1">
        <w:r w:rsidRPr="004716D3">
          <w:rPr>
            <w:rFonts w:ascii="Arial" w:eastAsia="Times New Roman" w:hAnsi="Arial" w:cs="Arial"/>
            <w:color w:val="007DBC"/>
            <w:spacing w:val="-3"/>
            <w:sz w:val="20"/>
            <w:szCs w:val="20"/>
            <w:u w:val="single"/>
            <w:lang w:eastAsia="ru-RU"/>
          </w:rPr>
          <w:t>Федеральным законом от 31.07.2020 № 259-ФЗ «О цифровых финансовых активах, цифровой валюте и о внесении изменений в отдельные законодательные акты Российской Федерации»</w:t>
        </w:r>
      </w:hyperlink>
      <w:r w:rsidRPr="004716D3">
        <w:rPr>
          <w:rFonts w:ascii="Arial" w:eastAsia="Times New Roman" w:hAnsi="Arial" w:cs="Arial"/>
          <w:color w:val="2B2E33"/>
          <w:spacing w:val="-3"/>
          <w:sz w:val="20"/>
          <w:szCs w:val="20"/>
          <w:lang w:eastAsia="ru-RU"/>
        </w:rPr>
        <w:t>.</w:t>
      </w:r>
    </w:p>
    <w:p w14:paraId="4B42857F" w14:textId="77777777" w:rsidR="004716D3" w:rsidRDefault="004716D3" w:rsidP="004716D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2B2E33"/>
          <w:spacing w:val="-3"/>
          <w:sz w:val="20"/>
          <w:szCs w:val="20"/>
          <w:lang w:eastAsia="ru-RU"/>
        </w:rPr>
      </w:pPr>
      <w:r w:rsidRPr="004716D3">
        <w:rPr>
          <w:rFonts w:ascii="Arial" w:eastAsia="Times New Roman" w:hAnsi="Arial" w:cs="Arial"/>
          <w:color w:val="2B2E33"/>
          <w:spacing w:val="-3"/>
          <w:sz w:val="20"/>
          <w:szCs w:val="20"/>
          <w:lang w:eastAsia="ru-RU"/>
        </w:rPr>
        <w:t>Наряду с ЦФА в информационных системах также могут выпускаться и цифровые права, включающие одновременно ЦФА и право требовать передачи вещи (вещей), исключительных прав на результаты интеллектуальной деятельности и (или) прав использования результатов интеллектуальной деятельности, выполнения работ и (или) оказания услуг. Такие цифровые права можно назвать гибридными.</w:t>
      </w:r>
    </w:p>
    <w:p w14:paraId="1DFE3899" w14:textId="7F708A54" w:rsidR="001D764C" w:rsidRPr="004716D3" w:rsidRDefault="001D764C" w:rsidP="004716D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2B2E33"/>
          <w:spacing w:val="-3"/>
          <w:sz w:val="20"/>
          <w:szCs w:val="20"/>
          <w:lang w:eastAsia="ru-RU"/>
        </w:rPr>
      </w:pPr>
      <w:r w:rsidRPr="001D764C">
        <w:rPr>
          <w:rFonts w:ascii="Arial" w:eastAsia="Times New Roman" w:hAnsi="Arial" w:cs="Arial"/>
          <w:color w:val="2B2E33"/>
          <w:spacing w:val="-3"/>
          <w:sz w:val="20"/>
          <w:szCs w:val="20"/>
          <w:lang w:eastAsia="ru-RU"/>
        </w:rPr>
        <w:t>Утилитарные цифровые права – это создаваемые и оборачиваемые в информационной системе права требования передачи вещи или интеллектуальных прав, права требования выполнения работ или оказания услуг. </w:t>
      </w:r>
    </w:p>
    <w:p w14:paraId="52083393" w14:textId="5BCCED49" w:rsidR="004716D3" w:rsidRPr="004716D3" w:rsidRDefault="004716D3" w:rsidP="004716D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2B2E33"/>
          <w:spacing w:val="-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B2E33"/>
          <w:spacing w:val="-3"/>
          <w:sz w:val="20"/>
          <w:szCs w:val="20"/>
          <w:lang w:eastAsia="ru-RU"/>
        </w:rPr>
        <w:t>В</w:t>
      </w:r>
      <w:r w:rsidRPr="004716D3">
        <w:rPr>
          <w:rFonts w:ascii="Arial" w:eastAsia="Times New Roman" w:hAnsi="Arial" w:cs="Arial"/>
          <w:color w:val="2B2E33"/>
          <w:spacing w:val="-3"/>
          <w:sz w:val="20"/>
          <w:szCs w:val="20"/>
          <w:lang w:eastAsia="ru-RU"/>
        </w:rPr>
        <w:t>ыпуск</w:t>
      </w:r>
      <w:r>
        <w:rPr>
          <w:rFonts w:ascii="Arial" w:eastAsia="Times New Roman" w:hAnsi="Arial" w:cs="Arial"/>
          <w:color w:val="2B2E33"/>
          <w:spacing w:val="-3"/>
          <w:sz w:val="20"/>
          <w:szCs w:val="20"/>
          <w:lang w:eastAsia="ru-RU"/>
        </w:rPr>
        <w:t>ом</w:t>
      </w:r>
      <w:r w:rsidRPr="004716D3">
        <w:rPr>
          <w:rFonts w:ascii="Arial" w:eastAsia="Times New Roman" w:hAnsi="Arial" w:cs="Arial"/>
          <w:color w:val="2B2E33"/>
          <w:spacing w:val="-3"/>
          <w:sz w:val="20"/>
          <w:szCs w:val="20"/>
          <w:lang w:eastAsia="ru-RU"/>
        </w:rPr>
        <w:t xml:space="preserve"> и</w:t>
      </w:r>
      <w:r>
        <w:rPr>
          <w:rFonts w:ascii="Arial" w:eastAsia="Times New Roman" w:hAnsi="Arial" w:cs="Arial"/>
          <w:color w:val="2B2E33"/>
          <w:spacing w:val="-3"/>
          <w:sz w:val="20"/>
          <w:szCs w:val="20"/>
          <w:lang w:eastAsia="ru-RU"/>
        </w:rPr>
        <w:t xml:space="preserve"> </w:t>
      </w:r>
      <w:r w:rsidRPr="004716D3">
        <w:rPr>
          <w:rFonts w:ascii="Arial" w:eastAsia="Times New Roman" w:hAnsi="Arial" w:cs="Arial"/>
          <w:color w:val="2B2E33"/>
          <w:spacing w:val="-3"/>
          <w:sz w:val="20"/>
          <w:szCs w:val="20"/>
          <w:lang w:eastAsia="ru-RU"/>
        </w:rPr>
        <w:t>учет</w:t>
      </w:r>
      <w:r>
        <w:rPr>
          <w:rFonts w:ascii="Arial" w:eastAsia="Times New Roman" w:hAnsi="Arial" w:cs="Arial"/>
          <w:color w:val="2B2E33"/>
          <w:spacing w:val="-3"/>
          <w:sz w:val="20"/>
          <w:szCs w:val="20"/>
          <w:lang w:eastAsia="ru-RU"/>
        </w:rPr>
        <w:t xml:space="preserve">ом </w:t>
      </w:r>
      <w:r w:rsidRPr="004716D3">
        <w:rPr>
          <w:rFonts w:ascii="Arial" w:eastAsia="Times New Roman" w:hAnsi="Arial" w:cs="Arial"/>
          <w:color w:val="2B2E33"/>
          <w:spacing w:val="-3"/>
          <w:sz w:val="20"/>
          <w:szCs w:val="20"/>
          <w:lang w:eastAsia="ru-RU"/>
        </w:rPr>
        <w:t>ЦФА, занимается </w:t>
      </w:r>
      <w:r w:rsidRPr="004716D3">
        <w:rPr>
          <w:rFonts w:ascii="Arial" w:eastAsia="Times New Roman" w:hAnsi="Arial" w:cs="Arial"/>
          <w:b/>
          <w:bCs/>
          <w:color w:val="2B2E33"/>
          <w:spacing w:val="-3"/>
          <w:sz w:val="20"/>
          <w:szCs w:val="20"/>
          <w:lang w:eastAsia="ru-RU"/>
        </w:rPr>
        <w:t>оператор информационной системы</w:t>
      </w:r>
      <w:r w:rsidRPr="004716D3">
        <w:rPr>
          <w:rFonts w:ascii="Arial" w:eastAsia="Times New Roman" w:hAnsi="Arial" w:cs="Arial"/>
          <w:color w:val="2B2E33"/>
          <w:spacing w:val="-3"/>
          <w:sz w:val="20"/>
          <w:szCs w:val="20"/>
          <w:lang w:eastAsia="ru-RU"/>
        </w:rPr>
        <w:t>. Он также допускает пользователей к информационной системе, взаимодействует с органами власти по вопросам предоставления информации и исполнения решений судов. Кроме того, у оператора информационной системы есть возможность обеспечить совершение сделок с ЦФА и проведение расчетов по сделкам с ЦФА с использованием номинального счета (право проведения расчетов по сделкам отражается в соответствующем разделе реестра операторов).</w:t>
      </w:r>
    </w:p>
    <w:p w14:paraId="1FAF7176" w14:textId="77777777" w:rsidR="004716D3" w:rsidRDefault="004716D3" w:rsidP="004716D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2B2E33"/>
          <w:spacing w:val="-3"/>
          <w:sz w:val="20"/>
          <w:szCs w:val="20"/>
          <w:lang w:eastAsia="ru-RU"/>
        </w:rPr>
      </w:pPr>
      <w:r w:rsidRPr="004716D3">
        <w:rPr>
          <w:rFonts w:ascii="Arial" w:eastAsia="Times New Roman" w:hAnsi="Arial" w:cs="Arial"/>
          <w:color w:val="2B2E33"/>
          <w:spacing w:val="-3"/>
          <w:sz w:val="20"/>
          <w:szCs w:val="20"/>
          <w:lang w:eastAsia="ru-RU"/>
        </w:rPr>
        <w:t>Операторами информационных систем, в которых осуществляется выпуск ЦФА, могут быть только российские юридические лица, включенные Банком России в </w:t>
      </w:r>
      <w:hyperlink r:id="rId5" w:history="1">
        <w:r w:rsidRPr="004716D3">
          <w:rPr>
            <w:rFonts w:ascii="Arial" w:eastAsia="Times New Roman" w:hAnsi="Arial" w:cs="Arial"/>
            <w:color w:val="007DBC"/>
            <w:spacing w:val="-3"/>
            <w:sz w:val="20"/>
            <w:szCs w:val="20"/>
            <w:u w:val="single"/>
            <w:lang w:eastAsia="ru-RU"/>
          </w:rPr>
          <w:t>реестр таких операторов</w:t>
        </w:r>
      </w:hyperlink>
      <w:r w:rsidRPr="004716D3">
        <w:rPr>
          <w:rFonts w:ascii="Arial" w:eastAsia="Times New Roman" w:hAnsi="Arial" w:cs="Arial"/>
          <w:color w:val="2B2E33"/>
          <w:spacing w:val="-3"/>
          <w:sz w:val="20"/>
          <w:szCs w:val="20"/>
          <w:lang w:eastAsia="ru-RU"/>
        </w:rPr>
        <w:t>.</w:t>
      </w:r>
    </w:p>
    <w:p w14:paraId="30574708" w14:textId="04A3AF5D" w:rsidR="004716D3" w:rsidRPr="00D341F3" w:rsidRDefault="001D764C" w:rsidP="00D341F3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2B2E33"/>
          <w:spacing w:val="-3"/>
          <w:sz w:val="20"/>
          <w:szCs w:val="20"/>
          <w:lang w:eastAsia="ru-RU"/>
        </w:rPr>
      </w:pPr>
      <w:r w:rsidRPr="00D341F3">
        <w:rPr>
          <w:rFonts w:ascii="Arial" w:eastAsia="Times New Roman" w:hAnsi="Arial" w:cs="Arial"/>
          <w:b/>
          <w:bCs/>
          <w:color w:val="2B2E33"/>
          <w:spacing w:val="-3"/>
          <w:sz w:val="20"/>
          <w:szCs w:val="20"/>
          <w:lang w:eastAsia="ru-RU"/>
        </w:rPr>
        <w:t>Особенности бухгалтерского учета ЦФА и УЦП</w:t>
      </w:r>
      <w:r w:rsidR="00D341F3">
        <w:rPr>
          <w:rFonts w:ascii="Arial" w:eastAsia="Times New Roman" w:hAnsi="Arial" w:cs="Arial"/>
          <w:b/>
          <w:bCs/>
          <w:color w:val="2B2E33"/>
          <w:spacing w:val="-3"/>
          <w:sz w:val="20"/>
          <w:szCs w:val="20"/>
          <w:lang w:eastAsia="ru-RU"/>
        </w:rPr>
        <w:t>.</w:t>
      </w:r>
    </w:p>
    <w:p w14:paraId="1522C95D" w14:textId="0CCEE3B3" w:rsidR="001D764C" w:rsidRDefault="00D341F3" w:rsidP="004716D3">
      <w:pPr>
        <w:shd w:val="clear" w:color="auto" w:fill="FFFFFF"/>
        <w:spacing w:after="0" w:line="360" w:lineRule="auto"/>
        <w:ind w:firstLine="709"/>
        <w:jc w:val="both"/>
      </w:pPr>
      <w:r w:rsidRPr="00D341F3">
        <w:rPr>
          <w:b/>
          <w:bCs/>
        </w:rPr>
        <w:t>Приобретенные ЦФА</w:t>
      </w:r>
      <w:r w:rsidRPr="00D341F3">
        <w:rPr>
          <w:b/>
          <w:bCs/>
        </w:rPr>
        <w:t>.</w:t>
      </w:r>
      <w:r>
        <w:t xml:space="preserve"> </w:t>
      </w:r>
    </w:p>
    <w:p w14:paraId="7EE89539" w14:textId="77777777" w:rsidR="00DA7955" w:rsidRDefault="00D341F3" w:rsidP="004716D3">
      <w:pPr>
        <w:shd w:val="clear" w:color="auto" w:fill="FFFFFF"/>
        <w:spacing w:after="0" w:line="360" w:lineRule="auto"/>
        <w:ind w:firstLine="709"/>
        <w:jc w:val="both"/>
      </w:pPr>
      <w:r>
        <w:t xml:space="preserve">Согласно пункту 1.1 Положения Банка России № 488-П требования указанного Положения распространяются на операции с приобретенными цифровыми финансовыми активами, определяемыми в качестве производных инструментов в соответствии с Приложением A МСФО (IFRS) 9. </w:t>
      </w:r>
    </w:p>
    <w:p w14:paraId="287EEE04" w14:textId="77777777" w:rsidR="00DA7955" w:rsidRDefault="00D341F3" w:rsidP="004716D3">
      <w:pPr>
        <w:shd w:val="clear" w:color="auto" w:fill="FFFFFF"/>
        <w:spacing w:after="0" w:line="360" w:lineRule="auto"/>
        <w:ind w:firstLine="709"/>
        <w:jc w:val="both"/>
      </w:pPr>
      <w:r>
        <w:t xml:space="preserve">Положением Банка России № 494-П установлен порядок бухгалтерского учета операций с приобретенными ценными бумагами. Согласно пункту 4 статьи 8 Федерального закона «О бухгалтерском учете» и пункту 7.1 ПБУ 1/2008 в случае если в отношении конкретного объекта бухгалтерского учета не установлен способ ведения бухгалтерского учета, такой способ самостоятельно разрабатывается страховщиком исходя из требований, установленных законодательством Российской Федерации о бухгалтерском учете, федеральными и (или) отраслевыми стандартами по аналогичным и (или) связанным вопросам. </w:t>
      </w:r>
    </w:p>
    <w:p w14:paraId="7F57EBD7" w14:textId="77777777" w:rsidR="00DA7955" w:rsidRDefault="00D341F3" w:rsidP="004716D3">
      <w:pPr>
        <w:shd w:val="clear" w:color="auto" w:fill="FFFFFF"/>
        <w:spacing w:after="0" w:line="360" w:lineRule="auto"/>
        <w:ind w:firstLine="709"/>
        <w:jc w:val="both"/>
      </w:pPr>
      <w:r>
        <w:lastRenderedPageBreak/>
        <w:t xml:space="preserve">При разработке способа бухгалтерского учета операций с приобретенными цифровыми финансовыми активами, не являющимися производными инструментами, НФО вправе руководствоваться Положением Банка России № 494-П. </w:t>
      </w:r>
    </w:p>
    <w:p w14:paraId="69906C8D" w14:textId="77777777" w:rsidR="00DA7955" w:rsidRDefault="00D341F3" w:rsidP="004716D3">
      <w:pPr>
        <w:shd w:val="clear" w:color="auto" w:fill="FFFFFF"/>
        <w:spacing w:after="0" w:line="360" w:lineRule="auto"/>
        <w:ind w:firstLine="709"/>
        <w:jc w:val="both"/>
      </w:pPr>
      <w:r>
        <w:t xml:space="preserve">С 1.01.2024 Указание Банка России от 20 июня 2023 года № 6453-У «О внесении изменений в Положение Банка России от 2 сентября 2015 года № 486-П» (далее – Указание № 6453-У): </w:t>
      </w:r>
    </w:p>
    <w:p w14:paraId="1B56899F" w14:textId="77777777" w:rsidR="00DA7955" w:rsidRDefault="00D341F3" w:rsidP="004716D3">
      <w:pPr>
        <w:shd w:val="clear" w:color="auto" w:fill="FFFFFF"/>
        <w:spacing w:after="0" w:line="360" w:lineRule="auto"/>
        <w:ind w:firstLine="709"/>
        <w:jc w:val="both"/>
      </w:pPr>
      <w:r>
        <w:t xml:space="preserve">531 Приобретенные цифровые финансовые активы, оцениваемые по справедливой стоимости через прибыль или убыток </w:t>
      </w:r>
    </w:p>
    <w:p w14:paraId="74BACEFC" w14:textId="77777777" w:rsidR="00DA7955" w:rsidRDefault="00D341F3" w:rsidP="004716D3">
      <w:pPr>
        <w:shd w:val="clear" w:color="auto" w:fill="FFFFFF"/>
        <w:spacing w:after="0" w:line="360" w:lineRule="auto"/>
        <w:ind w:firstLine="709"/>
        <w:jc w:val="both"/>
      </w:pPr>
      <w:r>
        <w:t xml:space="preserve">532 Приобретенные цифровые финансовые активы, имеющиеся в наличии для продажи, или цифровые финансовые активы, оцениваемые по справедливой стоимости через прочий совокупный доход </w:t>
      </w:r>
    </w:p>
    <w:p w14:paraId="46264554" w14:textId="77777777" w:rsidR="00DA7955" w:rsidRDefault="00D341F3" w:rsidP="004716D3">
      <w:pPr>
        <w:shd w:val="clear" w:color="auto" w:fill="FFFFFF"/>
        <w:spacing w:after="0" w:line="360" w:lineRule="auto"/>
        <w:ind w:firstLine="709"/>
        <w:jc w:val="both"/>
      </w:pPr>
      <w:r>
        <w:t xml:space="preserve">533 Приобретенные цифровые финансовые активы, оцениваемые по амортизированной стоимости, кроме цифровых финансовых активов, удерживаемых до погашения </w:t>
      </w:r>
    </w:p>
    <w:p w14:paraId="08C77F50" w14:textId="77777777" w:rsidR="00DA7955" w:rsidRDefault="00D341F3" w:rsidP="004716D3">
      <w:pPr>
        <w:shd w:val="clear" w:color="auto" w:fill="FFFFFF"/>
        <w:spacing w:after="0" w:line="360" w:lineRule="auto"/>
        <w:ind w:firstLine="709"/>
        <w:jc w:val="both"/>
      </w:pPr>
      <w:r>
        <w:t xml:space="preserve">534 Приобретенные цифровые финансовые активы, удерживаемые до погашения </w:t>
      </w:r>
    </w:p>
    <w:p w14:paraId="5F6C71F5" w14:textId="77777777" w:rsidR="00DA7955" w:rsidRDefault="00D341F3" w:rsidP="004716D3">
      <w:pPr>
        <w:shd w:val="clear" w:color="auto" w:fill="FFFFFF"/>
        <w:spacing w:after="0" w:line="360" w:lineRule="auto"/>
        <w:ind w:firstLine="709"/>
        <w:jc w:val="both"/>
      </w:pPr>
      <w:r>
        <w:t xml:space="preserve">535 Приобретенные цифровые финансовые активы, оцениваемые по себестоимости </w:t>
      </w:r>
    </w:p>
    <w:p w14:paraId="42CFEB03" w14:textId="26DF4BD2" w:rsidR="00D341F3" w:rsidRDefault="00D341F3" w:rsidP="004716D3">
      <w:pPr>
        <w:shd w:val="clear" w:color="auto" w:fill="FFFFFF"/>
        <w:spacing w:after="0" w:line="360" w:lineRule="auto"/>
        <w:ind w:firstLine="709"/>
        <w:jc w:val="both"/>
      </w:pPr>
      <w:r>
        <w:t>Аналитический учет по приобретенным цифровым финансовым активам ведется в разрезе категорий финансовых активов и решений о выпуске цифровых финансовых активов и должен обеспечивать получение информации в соответствии с утвержденными некредитной финансовой организацией в учетной политике способами оценки стоимости выбывающих (реализованных) цифровых финансовых активов в разрезе решений о выпуске цифровых финансовых активов</w:t>
      </w:r>
      <w:r>
        <w:t>.</w:t>
      </w:r>
    </w:p>
    <w:p w14:paraId="250F3157" w14:textId="77777777" w:rsidR="00DA7955" w:rsidRPr="00DA7955" w:rsidRDefault="00DA7955" w:rsidP="004716D3">
      <w:pPr>
        <w:shd w:val="clear" w:color="auto" w:fill="FFFFFF"/>
        <w:spacing w:after="0" w:line="360" w:lineRule="auto"/>
        <w:ind w:firstLine="709"/>
        <w:jc w:val="both"/>
        <w:rPr>
          <w:b/>
          <w:bCs/>
        </w:rPr>
      </w:pPr>
      <w:r w:rsidRPr="00DA7955">
        <w:rPr>
          <w:b/>
          <w:bCs/>
        </w:rPr>
        <w:t>Выпущенные ЦФА</w:t>
      </w:r>
      <w:r w:rsidRPr="00DA7955">
        <w:rPr>
          <w:b/>
          <w:bCs/>
        </w:rPr>
        <w:t xml:space="preserve">. </w:t>
      </w:r>
    </w:p>
    <w:p w14:paraId="251C1318" w14:textId="77777777" w:rsidR="00DA7955" w:rsidRDefault="00DA7955" w:rsidP="004716D3">
      <w:pPr>
        <w:shd w:val="clear" w:color="auto" w:fill="FFFFFF"/>
        <w:spacing w:after="0" w:line="360" w:lineRule="auto"/>
        <w:ind w:firstLine="709"/>
        <w:jc w:val="both"/>
      </w:pPr>
      <w:r>
        <w:t xml:space="preserve">Согласно пункту 4 статьи 8 Федерального закона «О бухгалтерском учете» и пункту 7.1 ПБУ 1/2008 в случае если в отношении конкретного объекта бухгалтерского учета не установлен способ ведения бухгалтерского учета, такой способ самостоятельно разрабатывается НФО исходя из требований, установленных законодательством Российской Федерации о бухгалтерском учете, федеральными и (или) отраслевыми стандартами по аналогичным и (или) связанным вопросам. </w:t>
      </w:r>
    </w:p>
    <w:p w14:paraId="6A225FBE" w14:textId="77777777" w:rsidR="00DA7955" w:rsidRDefault="00DA7955" w:rsidP="004716D3">
      <w:pPr>
        <w:shd w:val="clear" w:color="auto" w:fill="FFFFFF"/>
        <w:spacing w:after="0" w:line="360" w:lineRule="auto"/>
        <w:ind w:firstLine="709"/>
        <w:jc w:val="both"/>
      </w:pPr>
      <w:r>
        <w:t xml:space="preserve">Выпущенные НФО цифровые финансовые активы, включающие денежные требования, возможность осуществления прав по эмиссионным ценным бумагам, право требовать передачи эмиссионных ценных бумаг (далее – выпущенные ЦФА), НФО вправе учитывать на счетах по учету привлеченных средств в соответствии с порядком, аналогичным предусмотренному пунктами 6.1 – 6.37 Положения Банка России № 612-П. </w:t>
      </w:r>
    </w:p>
    <w:p w14:paraId="32C9C1F5" w14:textId="77777777" w:rsidR="00DA7955" w:rsidRDefault="00DA7955" w:rsidP="004716D3">
      <w:pPr>
        <w:shd w:val="clear" w:color="auto" w:fill="FFFFFF"/>
        <w:spacing w:after="0" w:line="360" w:lineRule="auto"/>
        <w:ind w:firstLine="709"/>
        <w:jc w:val="both"/>
      </w:pPr>
      <w:r>
        <w:t xml:space="preserve">Для целей представления в бухгалтерском балансе НФО должна после первоначального признания оценивать балансовую стоимость выпущенных ЦФА в соответствии с классификацией финансовых обязательств согласно пункту 3.4 Положения Банка России № 612-П. Затраты по обслуживанию выпущенных ЦФА, которые не признаются прочими расходами (затратами по сделке) в соответствии с пунктом 6.9 Положения Банка России № 612-П, НФО признает в составе расходов от операций с привлеченными средствами и отражает бухгалтерской записью: </w:t>
      </w:r>
    </w:p>
    <w:p w14:paraId="27BC6870" w14:textId="77777777" w:rsidR="00DA7955" w:rsidRDefault="00DA7955" w:rsidP="004716D3">
      <w:pPr>
        <w:shd w:val="clear" w:color="auto" w:fill="FFFFFF"/>
        <w:spacing w:after="0" w:line="360" w:lineRule="auto"/>
        <w:ind w:firstLine="709"/>
        <w:jc w:val="both"/>
      </w:pPr>
      <w:r>
        <w:lastRenderedPageBreak/>
        <w:t xml:space="preserve">Дебет счета № 71508 «Расходы (кроме процентных) по операциям с привлеченными средствами и выпущенными долговыми ценными бумагами» (по символу отчета о финансовых результатах 45403) </w:t>
      </w:r>
    </w:p>
    <w:p w14:paraId="0D28F517" w14:textId="01229BB7" w:rsidR="00DA7955" w:rsidRDefault="00DA7955" w:rsidP="004716D3">
      <w:pPr>
        <w:shd w:val="clear" w:color="auto" w:fill="FFFFFF"/>
        <w:spacing w:after="0" w:line="360" w:lineRule="auto"/>
        <w:ind w:firstLine="709"/>
        <w:jc w:val="both"/>
      </w:pPr>
      <w:r>
        <w:t>Кредит счета по учету денежных средств или расчетов</w:t>
      </w:r>
    </w:p>
    <w:p w14:paraId="06A0FD12" w14:textId="77777777" w:rsidR="00DA7955" w:rsidRDefault="00DA7955" w:rsidP="004716D3">
      <w:pPr>
        <w:shd w:val="clear" w:color="auto" w:fill="FFFFFF"/>
        <w:spacing w:after="0" w:line="360" w:lineRule="auto"/>
        <w:ind w:firstLine="709"/>
        <w:jc w:val="both"/>
      </w:pPr>
      <w:r>
        <w:t xml:space="preserve">С 1.01.2024 Указание Банка России от 20 июня 2023 года № 6453-У «О внесении изменений в Положение Банка России от 2 сентября 2015 года № 486-П» (далее – Указание № 6453-У): </w:t>
      </w:r>
    </w:p>
    <w:p w14:paraId="09249335" w14:textId="77777777" w:rsidR="00DA7955" w:rsidRDefault="00DA7955" w:rsidP="004716D3">
      <w:pPr>
        <w:shd w:val="clear" w:color="auto" w:fill="FFFFFF"/>
        <w:spacing w:after="0" w:line="360" w:lineRule="auto"/>
        <w:ind w:firstLine="709"/>
        <w:jc w:val="both"/>
      </w:pPr>
      <w:r>
        <w:t xml:space="preserve">536 Выпущенные цифровые финансовые активы, оцениваемые по справедливой стоимости </w:t>
      </w:r>
    </w:p>
    <w:p w14:paraId="601BD5A0" w14:textId="77777777" w:rsidR="00DA7955" w:rsidRDefault="00DA7955" w:rsidP="004716D3">
      <w:pPr>
        <w:shd w:val="clear" w:color="auto" w:fill="FFFFFF"/>
        <w:spacing w:after="0" w:line="360" w:lineRule="auto"/>
        <w:ind w:firstLine="709"/>
        <w:jc w:val="both"/>
      </w:pPr>
      <w:r>
        <w:t xml:space="preserve">537 Выпущенные цифровые финансовые активы, оцениваемые по амортизированной стоимости. </w:t>
      </w:r>
    </w:p>
    <w:p w14:paraId="3E8F9B40" w14:textId="5B301ED6" w:rsidR="00DA7955" w:rsidRDefault="00DA7955" w:rsidP="004716D3">
      <w:pPr>
        <w:shd w:val="clear" w:color="auto" w:fill="FFFFFF"/>
        <w:spacing w:after="0" w:line="360" w:lineRule="auto"/>
        <w:ind w:firstLine="709"/>
        <w:jc w:val="both"/>
      </w:pPr>
      <w:r>
        <w:t>Аналитический учет по выпущенным цифровым финансовым активам, за исключением цифровых финансовых активов, удостоверяющих права участия в капитале непубличного акционерного общества, ведется в разрезе решений о выпуске цифровых финансовых активов.</w:t>
      </w:r>
    </w:p>
    <w:p w14:paraId="236ACA45" w14:textId="77777777" w:rsidR="00DA7955" w:rsidRDefault="00DA7955" w:rsidP="004716D3">
      <w:pPr>
        <w:shd w:val="clear" w:color="auto" w:fill="FFFFFF"/>
        <w:spacing w:after="0" w:line="360" w:lineRule="auto"/>
        <w:ind w:firstLine="709"/>
        <w:jc w:val="both"/>
      </w:pPr>
    </w:p>
    <w:p w14:paraId="3D9D1823" w14:textId="36C50C23" w:rsidR="00DA7955" w:rsidRDefault="00DA7955" w:rsidP="00DA7955">
      <w:pPr>
        <w:shd w:val="clear" w:color="auto" w:fill="FFFFFF"/>
        <w:spacing w:after="0" w:line="360" w:lineRule="auto"/>
        <w:ind w:firstLine="709"/>
        <w:jc w:val="center"/>
        <w:rPr>
          <w:b/>
          <w:bCs/>
        </w:rPr>
      </w:pPr>
      <w:r w:rsidRPr="00DA7955">
        <w:rPr>
          <w:b/>
          <w:bCs/>
        </w:rPr>
        <w:t>Утилитарные цифровые права</w:t>
      </w:r>
    </w:p>
    <w:p w14:paraId="111F4CE8" w14:textId="77777777" w:rsidR="00DA7955" w:rsidRDefault="00DA7955" w:rsidP="00DA7955">
      <w:pPr>
        <w:shd w:val="clear" w:color="auto" w:fill="FFFFFF"/>
        <w:spacing w:after="0" w:line="360" w:lineRule="auto"/>
        <w:ind w:firstLine="709"/>
        <w:jc w:val="both"/>
      </w:pPr>
      <w:r>
        <w:t xml:space="preserve">Согласно ч. 3 ст. 8 Федерального закона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 утилитарные цифровые права - это права, изначально возникшие в качестве цифрового права на основании договора о приобретении утилитарного цифрового права, заключенного с использованием инвестиционной платформы, в соответствии с требованиями Федерального закона. </w:t>
      </w:r>
    </w:p>
    <w:p w14:paraId="4B390330" w14:textId="77777777" w:rsidR="00DA7955" w:rsidRDefault="00DA7955" w:rsidP="00DA7955">
      <w:pPr>
        <w:shd w:val="clear" w:color="auto" w:fill="FFFFFF"/>
        <w:spacing w:after="0" w:line="360" w:lineRule="auto"/>
        <w:ind w:firstLine="709"/>
        <w:jc w:val="both"/>
      </w:pPr>
      <w:r>
        <w:t xml:space="preserve">Утилитарными цифровыми правами не могут являться право требовать имущество, права на которое подлежат государственной регистрации, и (или) право требовать имущество, сделки с которым подлежат государственной регистрации или нотариальному удостоверению </w:t>
      </w:r>
    </w:p>
    <w:p w14:paraId="4DD0DCEA" w14:textId="77777777" w:rsidR="00DA7955" w:rsidRDefault="00DA7955" w:rsidP="00DA7955">
      <w:pPr>
        <w:shd w:val="clear" w:color="auto" w:fill="FFFFFF"/>
        <w:spacing w:after="0" w:line="360" w:lineRule="auto"/>
        <w:ind w:firstLine="709"/>
        <w:jc w:val="both"/>
      </w:pPr>
      <w:r>
        <w:t xml:space="preserve">624 Приобретенные утилитарные цифровые права </w:t>
      </w:r>
    </w:p>
    <w:p w14:paraId="08A5C9E7" w14:textId="77777777" w:rsidR="00DA7955" w:rsidRDefault="00DA7955" w:rsidP="00DA7955">
      <w:pPr>
        <w:shd w:val="clear" w:color="auto" w:fill="FFFFFF"/>
        <w:spacing w:after="0" w:line="360" w:lineRule="auto"/>
        <w:ind w:firstLine="709"/>
        <w:jc w:val="both"/>
      </w:pPr>
      <w:r>
        <w:t xml:space="preserve">62401 Приобретенные утилитарные цифровые права, включающие право требовать передачи вещи (вещей) </w:t>
      </w:r>
    </w:p>
    <w:p w14:paraId="28EAA678" w14:textId="77777777" w:rsidR="00DA7955" w:rsidRDefault="00DA7955" w:rsidP="00DA7955">
      <w:pPr>
        <w:shd w:val="clear" w:color="auto" w:fill="FFFFFF"/>
        <w:spacing w:after="0" w:line="360" w:lineRule="auto"/>
        <w:ind w:firstLine="709"/>
        <w:jc w:val="both"/>
      </w:pPr>
      <w:r>
        <w:t xml:space="preserve">62402 Приобретенные утилитарные цифровые права, включающие право требовать передачи исключительных прав на результаты интеллектуальной деятельности и (или) прав использования результатов интеллектуальной деятельности </w:t>
      </w:r>
    </w:p>
    <w:p w14:paraId="3A94A63A" w14:textId="77777777" w:rsidR="00DA7955" w:rsidRDefault="00DA7955" w:rsidP="00DA7955">
      <w:pPr>
        <w:shd w:val="clear" w:color="auto" w:fill="FFFFFF"/>
        <w:spacing w:after="0" w:line="360" w:lineRule="auto"/>
        <w:ind w:firstLine="709"/>
        <w:jc w:val="both"/>
      </w:pPr>
      <w:r>
        <w:t xml:space="preserve">62403 Приобретенные утилитарные цифровые права, включающие право требовать выполнения работ и (или) оказания услуг </w:t>
      </w:r>
    </w:p>
    <w:p w14:paraId="3CD727E7" w14:textId="77777777" w:rsidR="00DA7955" w:rsidRDefault="00DA7955" w:rsidP="00DA7955">
      <w:pPr>
        <w:shd w:val="clear" w:color="auto" w:fill="FFFFFF"/>
        <w:spacing w:after="0" w:line="360" w:lineRule="auto"/>
        <w:ind w:firstLine="709"/>
        <w:jc w:val="both"/>
      </w:pPr>
      <w:r>
        <w:t xml:space="preserve">62404 Приобретенные утилитарные цифровые права, включающие несколько видов прав </w:t>
      </w:r>
    </w:p>
    <w:p w14:paraId="2E4C3DF4" w14:textId="77777777" w:rsidR="00D14004" w:rsidRDefault="00DA7955" w:rsidP="00DA7955">
      <w:pPr>
        <w:shd w:val="clear" w:color="auto" w:fill="FFFFFF"/>
        <w:spacing w:after="0" w:line="360" w:lineRule="auto"/>
        <w:ind w:firstLine="709"/>
        <w:jc w:val="both"/>
      </w:pPr>
      <w:r>
        <w:t xml:space="preserve">62419 Резервы под обесценение </w:t>
      </w:r>
    </w:p>
    <w:p w14:paraId="0E9DBFD9" w14:textId="0B4D4492" w:rsidR="00DA7955" w:rsidRDefault="00DA7955" w:rsidP="00DA7955">
      <w:pPr>
        <w:shd w:val="clear" w:color="auto" w:fill="FFFFFF"/>
        <w:spacing w:after="0" w:line="360" w:lineRule="auto"/>
        <w:ind w:firstLine="709"/>
        <w:jc w:val="both"/>
      </w:pPr>
      <w:r>
        <w:t xml:space="preserve">Аналитический учет ведется в разрезе договоров по приобретенным утилитарным цифровым правам, инвестиционных платформ и уникальных условных обозначений </w:t>
      </w:r>
      <w:r>
        <w:lastRenderedPageBreak/>
        <w:t>приобретенного утилитарного цифрового права, предусмотренных пунктом 4 части 4 статьи 11 Федерального закона от 2 августа 2019 года N 259-ФЗ</w:t>
      </w:r>
    </w:p>
    <w:p w14:paraId="2E700DB3" w14:textId="77777777" w:rsidR="00D14004" w:rsidRDefault="00D14004" w:rsidP="00DA7955">
      <w:pPr>
        <w:shd w:val="clear" w:color="auto" w:fill="FFFFFF"/>
        <w:spacing w:after="0" w:line="360" w:lineRule="auto"/>
        <w:ind w:firstLine="709"/>
        <w:jc w:val="both"/>
      </w:pPr>
    </w:p>
    <w:p w14:paraId="393E3DC6" w14:textId="77777777" w:rsidR="00D14004" w:rsidRDefault="00D14004" w:rsidP="00DA7955">
      <w:pPr>
        <w:shd w:val="clear" w:color="auto" w:fill="FFFFFF"/>
        <w:spacing w:after="0" w:line="360" w:lineRule="auto"/>
        <w:ind w:firstLine="709"/>
        <w:jc w:val="both"/>
      </w:pPr>
      <w:r>
        <w:t xml:space="preserve">625 Выпущенные утилитарные цифровые права </w:t>
      </w:r>
    </w:p>
    <w:p w14:paraId="3E6AEA8E" w14:textId="77777777" w:rsidR="00D14004" w:rsidRDefault="00D14004" w:rsidP="00DA7955">
      <w:pPr>
        <w:shd w:val="clear" w:color="auto" w:fill="FFFFFF"/>
        <w:spacing w:after="0" w:line="360" w:lineRule="auto"/>
        <w:ind w:firstLine="709"/>
        <w:jc w:val="both"/>
      </w:pPr>
      <w:r>
        <w:t xml:space="preserve">62501 Выпущенные утилитарные цифровые права, включающие право требовать передачи вещи (вещей) </w:t>
      </w:r>
    </w:p>
    <w:p w14:paraId="0C3CD3DF" w14:textId="77777777" w:rsidR="00D14004" w:rsidRDefault="00D14004" w:rsidP="00DA7955">
      <w:pPr>
        <w:shd w:val="clear" w:color="auto" w:fill="FFFFFF"/>
        <w:spacing w:after="0" w:line="360" w:lineRule="auto"/>
        <w:ind w:firstLine="709"/>
        <w:jc w:val="both"/>
      </w:pPr>
      <w:r>
        <w:t xml:space="preserve">62502 Выпущенные утилитарные цифровые права, включающие право требовать передачи исключительных прав на результаты интеллектуальной деятельности и (или) прав использования результатов интеллектуальной деятельности </w:t>
      </w:r>
    </w:p>
    <w:p w14:paraId="4372C2DE" w14:textId="77777777" w:rsidR="00D14004" w:rsidRDefault="00D14004" w:rsidP="00DA7955">
      <w:pPr>
        <w:shd w:val="clear" w:color="auto" w:fill="FFFFFF"/>
        <w:spacing w:after="0" w:line="360" w:lineRule="auto"/>
        <w:ind w:firstLine="709"/>
        <w:jc w:val="both"/>
      </w:pPr>
      <w:r>
        <w:t xml:space="preserve">62503 Выпущенные утилитарные цифровые права, включающие право требовать выполнения работ и (или) оказания услуг </w:t>
      </w:r>
    </w:p>
    <w:p w14:paraId="3F72278A" w14:textId="77777777" w:rsidR="00D14004" w:rsidRDefault="00D14004" w:rsidP="00DA7955">
      <w:pPr>
        <w:shd w:val="clear" w:color="auto" w:fill="FFFFFF"/>
        <w:spacing w:after="0" w:line="360" w:lineRule="auto"/>
        <w:ind w:firstLine="709"/>
        <w:jc w:val="both"/>
      </w:pPr>
      <w:r>
        <w:t xml:space="preserve">62504 Выпущенные утилитарные цифровые права, включающие несколько видов прав </w:t>
      </w:r>
    </w:p>
    <w:p w14:paraId="72F69DEE" w14:textId="24AA9711" w:rsidR="00D14004" w:rsidRPr="004716D3" w:rsidRDefault="00D14004" w:rsidP="00DA7955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color w:val="2B2E33"/>
          <w:spacing w:val="-3"/>
          <w:sz w:val="20"/>
          <w:szCs w:val="20"/>
          <w:lang w:eastAsia="ru-RU"/>
        </w:rPr>
      </w:pPr>
      <w:r>
        <w:t>Аналитический учет ведется в разрезе договоров по выпущенным утилитарным цифровым правам, инвестиционных платформ и уникальных условных обозначений выпущенного утилитарного цифрового права, предусмотренных пунктом 4 части 4 статьи 11 Федерального закона от 2 августа 2019 года N 259-ФЗ.</w:t>
      </w:r>
    </w:p>
    <w:sectPr w:rsidR="00D14004" w:rsidRPr="00471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D3"/>
    <w:rsid w:val="001D764C"/>
    <w:rsid w:val="00301BAE"/>
    <w:rsid w:val="004716D3"/>
    <w:rsid w:val="00D14004"/>
    <w:rsid w:val="00D341F3"/>
    <w:rsid w:val="00D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67B1"/>
  <w15:chartTrackingRefBased/>
  <w15:docId w15:val="{85E28A89-C992-484B-9865-DA6F3361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1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ferenceable">
    <w:name w:val="referenceable"/>
    <w:basedOn w:val="a0"/>
    <w:rsid w:val="004716D3"/>
  </w:style>
  <w:style w:type="paragraph" w:styleId="a3">
    <w:name w:val="Normal (Web)"/>
    <w:basedOn w:val="a"/>
    <w:uiPriority w:val="99"/>
    <w:semiHidden/>
    <w:unhideWhenUsed/>
    <w:rsid w:val="0047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16D3"/>
    <w:rPr>
      <w:color w:val="0000FF"/>
      <w:u w:val="single"/>
    </w:rPr>
  </w:style>
  <w:style w:type="character" w:styleId="a5">
    <w:name w:val="Strong"/>
    <w:basedOn w:val="a0"/>
    <w:uiPriority w:val="22"/>
    <w:qFormat/>
    <w:rsid w:val="00471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2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64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61690">
              <w:marLeft w:val="0"/>
              <w:marRight w:val="0"/>
              <w:marTop w:val="0"/>
              <w:marBottom w:val="0"/>
              <w:divBdr>
                <w:top w:val="single" w:sz="24" w:space="0" w:color="ED1A3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9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9890986">
              <w:marLeft w:val="0"/>
              <w:marRight w:val="0"/>
              <w:marTop w:val="0"/>
              <w:marBottom w:val="0"/>
              <w:divBdr>
                <w:top w:val="single" w:sz="6" w:space="0" w:color="E8E9E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27279">
              <w:marLeft w:val="0"/>
              <w:marRight w:val="0"/>
              <w:marTop w:val="0"/>
              <w:marBottom w:val="0"/>
              <w:divBdr>
                <w:top w:val="single" w:sz="6" w:space="0" w:color="E8E9E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br.ru/vfs/finmarkets/files/supervision/list_OIS.xlsx" TargetMode="External"/><Relationship Id="rId4" Type="http://schemas.openxmlformats.org/officeDocument/2006/relationships/hyperlink" Target="http://pravo.gov.ru/proxy/ips/?docbody=&amp;link_id=0&amp;nd=102801500&amp;intelsearch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Щедривая Екатерина Павловна</dc:creator>
  <cp:keywords/>
  <dc:description/>
  <cp:lastModifiedBy>Щедривая Екатерина Павловна</cp:lastModifiedBy>
  <cp:revision>1</cp:revision>
  <dcterms:created xsi:type="dcterms:W3CDTF">2023-11-21T06:20:00Z</dcterms:created>
  <dcterms:modified xsi:type="dcterms:W3CDTF">2023-11-21T07:01:00Z</dcterms:modified>
</cp:coreProperties>
</file>