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B90AA" w14:textId="77777777" w:rsidR="00561476" w:rsidRPr="00F04051" w:rsidRDefault="00000000" w:rsidP="00561476">
      <w:pPr>
        <w:jc w:val="center"/>
        <w:rPr>
          <w:b/>
          <w:sz w:val="36"/>
          <w:szCs w:val="36"/>
        </w:rPr>
      </w:pPr>
      <w:r>
        <w:rPr>
          <w:b/>
          <w:sz w:val="36"/>
          <w:szCs w:val="36"/>
        </w:rPr>
        <w:pict w14:anchorId="78408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24A9B1FC" w14:textId="77777777" w:rsidR="00561476" w:rsidRPr="00F04051" w:rsidRDefault="00561476" w:rsidP="00561476">
      <w:pPr>
        <w:jc w:val="center"/>
        <w:rPr>
          <w:b/>
          <w:sz w:val="36"/>
          <w:szCs w:val="36"/>
          <w:lang w:val="en-US"/>
        </w:rPr>
      </w:pPr>
    </w:p>
    <w:p w14:paraId="1D1DDD6D" w14:textId="77777777" w:rsidR="000A4DD6" w:rsidRPr="00F04051" w:rsidRDefault="000A4DD6" w:rsidP="00561476">
      <w:pPr>
        <w:jc w:val="center"/>
        <w:rPr>
          <w:b/>
          <w:sz w:val="36"/>
          <w:szCs w:val="36"/>
          <w:lang w:val="en-US"/>
        </w:rPr>
      </w:pPr>
    </w:p>
    <w:p w14:paraId="1DC46003" w14:textId="77777777" w:rsidR="000A4DD6" w:rsidRPr="00F04051" w:rsidRDefault="000A4DD6" w:rsidP="00561476">
      <w:pPr>
        <w:jc w:val="center"/>
        <w:rPr>
          <w:b/>
          <w:sz w:val="36"/>
          <w:szCs w:val="36"/>
          <w:lang w:val="en-US"/>
        </w:rPr>
      </w:pPr>
    </w:p>
    <w:p w14:paraId="11A41C86" w14:textId="77777777" w:rsidR="000A4DD6" w:rsidRPr="00F04051" w:rsidRDefault="000A4DD6" w:rsidP="00561476">
      <w:pPr>
        <w:jc w:val="center"/>
        <w:rPr>
          <w:b/>
          <w:sz w:val="36"/>
          <w:szCs w:val="36"/>
          <w:lang w:val="en-US"/>
        </w:rPr>
      </w:pPr>
    </w:p>
    <w:p w14:paraId="5FE6F474" w14:textId="77777777" w:rsidR="00561476" w:rsidRPr="00F04051" w:rsidRDefault="00561476" w:rsidP="00561476">
      <w:pPr>
        <w:tabs>
          <w:tab w:val="left" w:pos="5204"/>
        </w:tabs>
        <w:jc w:val="left"/>
        <w:rPr>
          <w:b/>
          <w:sz w:val="36"/>
          <w:szCs w:val="36"/>
        </w:rPr>
      </w:pPr>
      <w:r w:rsidRPr="00F04051">
        <w:rPr>
          <w:b/>
          <w:sz w:val="36"/>
          <w:szCs w:val="36"/>
        </w:rPr>
        <w:tab/>
      </w:r>
    </w:p>
    <w:p w14:paraId="3A3CF3B0" w14:textId="77777777" w:rsidR="00561476" w:rsidRPr="00F04051" w:rsidRDefault="00561476" w:rsidP="00561476">
      <w:pPr>
        <w:jc w:val="center"/>
        <w:rPr>
          <w:b/>
          <w:sz w:val="36"/>
          <w:szCs w:val="36"/>
        </w:rPr>
      </w:pPr>
    </w:p>
    <w:p w14:paraId="4F5D6FD8" w14:textId="77777777" w:rsidR="00561476" w:rsidRPr="00F04051" w:rsidRDefault="00CB76D2" w:rsidP="00561476">
      <w:pPr>
        <w:jc w:val="center"/>
        <w:rPr>
          <w:b/>
          <w:sz w:val="48"/>
          <w:szCs w:val="48"/>
        </w:rPr>
      </w:pPr>
      <w:bookmarkStart w:id="0" w:name="_Toc226196784"/>
      <w:bookmarkStart w:id="1" w:name="_Toc226197203"/>
      <w:r w:rsidRPr="00F04051">
        <w:rPr>
          <w:b/>
          <w:sz w:val="48"/>
          <w:szCs w:val="48"/>
        </w:rPr>
        <w:t>М</w:t>
      </w:r>
      <w:r w:rsidR="00561476" w:rsidRPr="00F04051">
        <w:rPr>
          <w:b/>
          <w:sz w:val="48"/>
          <w:szCs w:val="48"/>
        </w:rPr>
        <w:t>ониторинг СМИ</w:t>
      </w:r>
      <w:bookmarkEnd w:id="0"/>
      <w:bookmarkEnd w:id="1"/>
      <w:r w:rsidR="00561476" w:rsidRPr="00F04051">
        <w:rPr>
          <w:b/>
          <w:sz w:val="48"/>
          <w:szCs w:val="48"/>
        </w:rPr>
        <w:t xml:space="preserve"> РФ</w:t>
      </w:r>
    </w:p>
    <w:p w14:paraId="4E988131" w14:textId="77777777" w:rsidR="00561476" w:rsidRPr="00F04051" w:rsidRDefault="00561476" w:rsidP="00561476">
      <w:pPr>
        <w:jc w:val="center"/>
        <w:rPr>
          <w:b/>
          <w:sz w:val="48"/>
          <w:szCs w:val="48"/>
        </w:rPr>
      </w:pPr>
      <w:bookmarkStart w:id="2" w:name="_Toc226196785"/>
      <w:bookmarkStart w:id="3" w:name="_Toc226197204"/>
      <w:r w:rsidRPr="00F04051">
        <w:rPr>
          <w:b/>
          <w:sz w:val="48"/>
          <w:szCs w:val="48"/>
        </w:rPr>
        <w:t>по пенсионной тематике</w:t>
      </w:r>
      <w:bookmarkEnd w:id="2"/>
      <w:bookmarkEnd w:id="3"/>
    </w:p>
    <w:p w14:paraId="4BA118D4" w14:textId="77777777" w:rsidR="008B6D1B" w:rsidRPr="00F04051" w:rsidRDefault="008B6D1B" w:rsidP="00C70A20">
      <w:pPr>
        <w:jc w:val="center"/>
        <w:rPr>
          <w:b/>
          <w:sz w:val="48"/>
          <w:szCs w:val="48"/>
        </w:rPr>
      </w:pPr>
    </w:p>
    <w:p w14:paraId="7E4269A8" w14:textId="77777777" w:rsidR="007D6FE5" w:rsidRPr="00F04051" w:rsidRDefault="007D6FE5" w:rsidP="00C70A20">
      <w:pPr>
        <w:jc w:val="center"/>
        <w:rPr>
          <w:b/>
          <w:sz w:val="36"/>
          <w:szCs w:val="36"/>
        </w:rPr>
      </w:pPr>
      <w:r w:rsidRPr="00F04051">
        <w:rPr>
          <w:b/>
          <w:sz w:val="36"/>
          <w:szCs w:val="36"/>
        </w:rPr>
        <w:t xml:space="preserve"> </w:t>
      </w:r>
    </w:p>
    <w:p w14:paraId="54DC60C5" w14:textId="77777777" w:rsidR="00C70A20" w:rsidRPr="00F04051" w:rsidRDefault="00CB2F8F" w:rsidP="00C70A20">
      <w:pPr>
        <w:jc w:val="center"/>
        <w:rPr>
          <w:b/>
          <w:sz w:val="40"/>
          <w:szCs w:val="40"/>
        </w:rPr>
      </w:pPr>
      <w:r w:rsidRPr="00F04051">
        <w:rPr>
          <w:b/>
          <w:sz w:val="40"/>
          <w:szCs w:val="40"/>
        </w:rPr>
        <w:t>0</w:t>
      </w:r>
      <w:r w:rsidR="002361A8" w:rsidRPr="00F04051">
        <w:rPr>
          <w:b/>
          <w:sz w:val="40"/>
          <w:szCs w:val="40"/>
        </w:rPr>
        <w:t>2</w:t>
      </w:r>
      <w:r w:rsidR="00CB6B64" w:rsidRPr="00F04051">
        <w:rPr>
          <w:b/>
          <w:sz w:val="40"/>
          <w:szCs w:val="40"/>
        </w:rPr>
        <w:t>.</w:t>
      </w:r>
      <w:r w:rsidR="00C8666E" w:rsidRPr="00F04051">
        <w:rPr>
          <w:b/>
          <w:sz w:val="40"/>
          <w:szCs w:val="40"/>
          <w:lang w:val="en-US"/>
        </w:rPr>
        <w:t>0</w:t>
      </w:r>
      <w:r w:rsidRPr="00F04051">
        <w:rPr>
          <w:b/>
          <w:sz w:val="40"/>
          <w:szCs w:val="40"/>
        </w:rPr>
        <w:t>4</w:t>
      </w:r>
      <w:r w:rsidR="000214CF" w:rsidRPr="00F04051">
        <w:rPr>
          <w:b/>
          <w:sz w:val="40"/>
          <w:szCs w:val="40"/>
        </w:rPr>
        <w:t>.</w:t>
      </w:r>
      <w:r w:rsidR="007D6FE5" w:rsidRPr="00F04051">
        <w:rPr>
          <w:b/>
          <w:sz w:val="40"/>
          <w:szCs w:val="40"/>
        </w:rPr>
        <w:t>20</w:t>
      </w:r>
      <w:r w:rsidR="00EB57E7" w:rsidRPr="00F04051">
        <w:rPr>
          <w:b/>
          <w:sz w:val="40"/>
          <w:szCs w:val="40"/>
        </w:rPr>
        <w:t>2</w:t>
      </w:r>
      <w:r w:rsidR="00C8666E" w:rsidRPr="00F04051">
        <w:rPr>
          <w:b/>
          <w:sz w:val="40"/>
          <w:szCs w:val="40"/>
          <w:lang w:val="en-US"/>
        </w:rPr>
        <w:t>5</w:t>
      </w:r>
      <w:r w:rsidR="00C70A20" w:rsidRPr="00F04051">
        <w:rPr>
          <w:b/>
          <w:sz w:val="40"/>
          <w:szCs w:val="40"/>
        </w:rPr>
        <w:t xml:space="preserve"> г</w:t>
      </w:r>
      <w:r w:rsidR="007D6FE5" w:rsidRPr="00F04051">
        <w:rPr>
          <w:b/>
          <w:sz w:val="40"/>
          <w:szCs w:val="40"/>
        </w:rPr>
        <w:t>.</w:t>
      </w:r>
    </w:p>
    <w:p w14:paraId="25794075" w14:textId="77777777" w:rsidR="007D6FE5" w:rsidRPr="00F04051" w:rsidRDefault="007D6FE5" w:rsidP="000C1A46">
      <w:pPr>
        <w:jc w:val="center"/>
        <w:rPr>
          <w:b/>
          <w:sz w:val="40"/>
          <w:szCs w:val="40"/>
        </w:rPr>
      </w:pPr>
    </w:p>
    <w:p w14:paraId="37AA88A5" w14:textId="77777777" w:rsidR="00C16C6D" w:rsidRPr="00F04051" w:rsidRDefault="00C16C6D" w:rsidP="000C1A46">
      <w:pPr>
        <w:jc w:val="center"/>
        <w:rPr>
          <w:b/>
          <w:sz w:val="40"/>
          <w:szCs w:val="40"/>
        </w:rPr>
      </w:pPr>
    </w:p>
    <w:p w14:paraId="2448E800" w14:textId="77777777" w:rsidR="00C70A20" w:rsidRPr="00F04051" w:rsidRDefault="00C70A20" w:rsidP="000C1A46">
      <w:pPr>
        <w:jc w:val="center"/>
        <w:rPr>
          <w:b/>
          <w:sz w:val="40"/>
          <w:szCs w:val="40"/>
        </w:rPr>
      </w:pPr>
    </w:p>
    <w:p w14:paraId="1BF91B79" w14:textId="77777777" w:rsidR="00C70A20" w:rsidRPr="00F04051" w:rsidRDefault="00C70A20" w:rsidP="000C1A46">
      <w:pPr>
        <w:jc w:val="center"/>
      </w:pPr>
    </w:p>
    <w:p w14:paraId="3E9FB1C5" w14:textId="77777777" w:rsidR="00CB76D2" w:rsidRPr="00F04051" w:rsidRDefault="00CB76D2" w:rsidP="000C1A46">
      <w:pPr>
        <w:jc w:val="center"/>
        <w:rPr>
          <w:b/>
          <w:sz w:val="40"/>
          <w:szCs w:val="40"/>
        </w:rPr>
      </w:pPr>
    </w:p>
    <w:p w14:paraId="0F73B0FB" w14:textId="77777777" w:rsidR="009D66A1" w:rsidRPr="00F04051" w:rsidRDefault="009B23FE" w:rsidP="009B23FE">
      <w:pPr>
        <w:pStyle w:val="10"/>
        <w:jc w:val="center"/>
      </w:pPr>
      <w:r w:rsidRPr="00F04051">
        <w:br w:type="page"/>
      </w:r>
      <w:bookmarkStart w:id="4" w:name="_Toc396864626"/>
      <w:bookmarkStart w:id="5" w:name="_Toc194472601"/>
      <w:r w:rsidR="009D79CC" w:rsidRPr="00F04051">
        <w:lastRenderedPageBreak/>
        <w:t>Те</w:t>
      </w:r>
      <w:r w:rsidR="009D66A1" w:rsidRPr="00F04051">
        <w:t>мы</w:t>
      </w:r>
      <w:r w:rsidR="009D66A1" w:rsidRPr="00F04051">
        <w:rPr>
          <w:rFonts w:ascii="Arial Rounded MT Bold" w:hAnsi="Arial Rounded MT Bold"/>
        </w:rPr>
        <w:t xml:space="preserve"> </w:t>
      </w:r>
      <w:r w:rsidR="009D66A1" w:rsidRPr="00F04051">
        <w:t>дня</w:t>
      </w:r>
      <w:bookmarkEnd w:id="4"/>
      <w:bookmarkEnd w:id="5"/>
    </w:p>
    <w:p w14:paraId="64593B90" w14:textId="77777777" w:rsidR="00A1463C" w:rsidRPr="00F04051" w:rsidRDefault="00075538" w:rsidP="00676D5F">
      <w:pPr>
        <w:numPr>
          <w:ilvl w:val="0"/>
          <w:numId w:val="25"/>
        </w:numPr>
        <w:rPr>
          <w:i/>
        </w:rPr>
      </w:pPr>
      <w:r w:rsidRPr="00F04051">
        <w:rPr>
          <w:i/>
        </w:rPr>
        <w:t xml:space="preserve">АО МНПФ </w:t>
      </w:r>
      <w:r w:rsidR="00B059F7">
        <w:rPr>
          <w:i/>
        </w:rPr>
        <w:t>«</w:t>
      </w:r>
      <w:r w:rsidRPr="00F04051">
        <w:rPr>
          <w:i/>
        </w:rPr>
        <w:t>БОЛЬШОЙ</w:t>
      </w:r>
      <w:r w:rsidR="00B059F7">
        <w:rPr>
          <w:i/>
        </w:rPr>
        <w:t>»</w:t>
      </w:r>
      <w:r w:rsidRPr="00F04051">
        <w:rPr>
          <w:i/>
        </w:rPr>
        <w:t xml:space="preserve"> опубликовало финансовые результаты за 2024 год. Как следует из отчета, за 2024 год клиенты МНПФ </w:t>
      </w:r>
      <w:r w:rsidR="00B059F7">
        <w:rPr>
          <w:i/>
        </w:rPr>
        <w:t>«</w:t>
      </w:r>
      <w:r w:rsidRPr="00F04051">
        <w:rPr>
          <w:i/>
        </w:rPr>
        <w:t>БОЛЬШОЙ</w:t>
      </w:r>
      <w:r w:rsidR="00B059F7">
        <w:rPr>
          <w:i/>
        </w:rPr>
        <w:t>»</w:t>
      </w:r>
      <w:r w:rsidRPr="00F04051">
        <w:rPr>
          <w:i/>
        </w:rPr>
        <w:t xml:space="preserve"> внесли на пенсионные счета 377 млн рублей, увеличив аналогичные показатели 2023 года на 48% (254 млн рублей). Значительная сумма из общих взносов приходится на средства по договорам негосударственного пенсионного обеспечения и долгосрочных сбережений: сумма этих вложений составила 305 млн рублей. Согласно отчетности, совокупные активы под управлением МНПФ </w:t>
      </w:r>
      <w:r w:rsidR="00B059F7">
        <w:rPr>
          <w:i/>
        </w:rPr>
        <w:t>«</w:t>
      </w:r>
      <w:r w:rsidRPr="00F04051">
        <w:rPr>
          <w:i/>
        </w:rPr>
        <w:t>БОЛЬШОЙ</w:t>
      </w:r>
      <w:r w:rsidR="00B059F7">
        <w:rPr>
          <w:i/>
        </w:rPr>
        <w:t>»</w:t>
      </w:r>
      <w:r w:rsidRPr="00F04051">
        <w:rPr>
          <w:i/>
        </w:rPr>
        <w:t xml:space="preserve"> составили 67 млрд рублей, что на 5% превышает показатель 2023 года, </w:t>
      </w:r>
      <w:hyperlink w:anchor="a1" w:history="1">
        <w:r w:rsidRPr="00F04051">
          <w:rPr>
            <w:rStyle w:val="a3"/>
            <w:i/>
          </w:rPr>
          <w:t xml:space="preserve">пишет </w:t>
        </w:r>
        <w:r w:rsidR="00B059F7">
          <w:rPr>
            <w:rStyle w:val="a3"/>
            <w:i/>
          </w:rPr>
          <w:t>«</w:t>
        </w:r>
        <w:r w:rsidRPr="00F04051">
          <w:rPr>
            <w:rStyle w:val="a3"/>
            <w:i/>
          </w:rPr>
          <w:t>Ваш пенсионный брокер</w:t>
        </w:r>
        <w:r w:rsidR="00B059F7">
          <w:rPr>
            <w:rStyle w:val="a3"/>
            <w:i/>
          </w:rPr>
          <w:t>»</w:t>
        </w:r>
      </w:hyperlink>
    </w:p>
    <w:p w14:paraId="4E4EEDDC" w14:textId="77777777" w:rsidR="00075538" w:rsidRPr="00F04051" w:rsidRDefault="00075538" w:rsidP="00676D5F">
      <w:pPr>
        <w:numPr>
          <w:ilvl w:val="0"/>
          <w:numId w:val="25"/>
        </w:numPr>
        <w:rPr>
          <w:i/>
        </w:rPr>
      </w:pPr>
      <w:r w:rsidRPr="00F04051">
        <w:rPr>
          <w:i/>
        </w:rPr>
        <w:t xml:space="preserve">АО </w:t>
      </w:r>
      <w:r w:rsidR="00B059F7">
        <w:rPr>
          <w:i/>
        </w:rPr>
        <w:t>«</w:t>
      </w:r>
      <w:r w:rsidRPr="00F04051">
        <w:rPr>
          <w:i/>
        </w:rPr>
        <w:t xml:space="preserve">НПФ </w:t>
      </w:r>
      <w:r w:rsidR="00B059F7">
        <w:rPr>
          <w:i/>
        </w:rPr>
        <w:t>«</w:t>
      </w:r>
      <w:r w:rsidRPr="00F04051">
        <w:rPr>
          <w:i/>
        </w:rPr>
        <w:t>БУДУЩЕЕ</w:t>
      </w:r>
      <w:r w:rsidR="00B059F7">
        <w:rPr>
          <w:i/>
        </w:rPr>
        <w:t>»</w:t>
      </w:r>
      <w:r w:rsidRPr="00F04051">
        <w:rPr>
          <w:i/>
        </w:rPr>
        <w:t xml:space="preserve"> опубликовал финансовую отчетность по итогам 2024 года. Как следует из документа, завершившийся год стал успешным - клиенты вложили в продукты Фонда 307,9 млн рублей, увеличив аналогичные показатели 2023 года почти в 2 раза (193,6 млн рублей). Рост вложений зафиксирован по договорам негосударственного пенсионного обеспечения и долгосрочных сбережений. Сумма взносов, поступившая по ним, составила 221,3 млн рублей. Это более чем в четыре раза выше аналогичных показателей 2023 года (45,6 млн рублей). Такая динамика, в первую очередь, связана с запуском Фонда в 2024 году новой программы долгосрочных сбережений и возрастающим интересом клиентов к ней, </w:t>
      </w:r>
      <w:hyperlink w:anchor="a2" w:history="1">
        <w:r w:rsidRPr="00F04051">
          <w:rPr>
            <w:rStyle w:val="a3"/>
            <w:i/>
          </w:rPr>
          <w:t xml:space="preserve">сообщает </w:t>
        </w:r>
        <w:r w:rsidR="00B059F7">
          <w:rPr>
            <w:rStyle w:val="a3"/>
            <w:i/>
          </w:rPr>
          <w:t>«</w:t>
        </w:r>
        <w:r w:rsidRPr="00F04051">
          <w:rPr>
            <w:rStyle w:val="a3"/>
            <w:i/>
          </w:rPr>
          <w:t>Ваш пенсионный брокер</w:t>
        </w:r>
        <w:r w:rsidR="00B059F7">
          <w:rPr>
            <w:rStyle w:val="a3"/>
            <w:i/>
          </w:rPr>
          <w:t>»</w:t>
        </w:r>
      </w:hyperlink>
    </w:p>
    <w:p w14:paraId="4507F600" w14:textId="77777777" w:rsidR="00075538" w:rsidRPr="00F04051" w:rsidRDefault="00FC2A72" w:rsidP="00676D5F">
      <w:pPr>
        <w:numPr>
          <w:ilvl w:val="0"/>
          <w:numId w:val="25"/>
        </w:numPr>
        <w:rPr>
          <w:i/>
        </w:rPr>
      </w:pPr>
      <w:r w:rsidRPr="00F04051">
        <w:rPr>
          <w:i/>
        </w:rPr>
        <w:t xml:space="preserve">Негосударственный пенсионный фонд </w:t>
      </w:r>
      <w:r w:rsidR="00B059F7">
        <w:rPr>
          <w:i/>
        </w:rPr>
        <w:t>«</w:t>
      </w:r>
      <w:r w:rsidRPr="00F04051">
        <w:rPr>
          <w:i/>
        </w:rPr>
        <w:t>Будущее</w:t>
      </w:r>
      <w:r w:rsidR="00B059F7">
        <w:rPr>
          <w:i/>
        </w:rPr>
        <w:t>»</w:t>
      </w:r>
      <w:r w:rsidRPr="00F04051">
        <w:rPr>
          <w:i/>
        </w:rPr>
        <w:t xml:space="preserve"> представил новое мобильное приложение </w:t>
      </w:r>
      <w:r w:rsidR="00B059F7">
        <w:rPr>
          <w:i/>
        </w:rPr>
        <w:t>«</w:t>
      </w:r>
      <w:r w:rsidRPr="00F04051">
        <w:rPr>
          <w:i/>
        </w:rPr>
        <w:t>Будущее Онлайн</w:t>
      </w:r>
      <w:r w:rsidR="00B059F7">
        <w:rPr>
          <w:i/>
        </w:rPr>
        <w:t>»</w:t>
      </w:r>
      <w:r w:rsidRPr="00F04051">
        <w:rPr>
          <w:i/>
        </w:rPr>
        <w:t xml:space="preserve"> для платформ iOS и Android. Приложение полностью коррелируется с личным кабинетом на сайте НПФ: новый сервис обеспечивает клиентам доступ к информации о своих сбережениях. При этом начать пользоваться им могут и те, кто пока еще не является клиентом фонда, но задумывается о долгосрочных сбережениях. Об этом </w:t>
      </w:r>
      <w:hyperlink w:anchor="a3" w:history="1">
        <w:r w:rsidRPr="00F04051">
          <w:rPr>
            <w:rStyle w:val="a3"/>
            <w:i/>
          </w:rPr>
          <w:t>CNews сообщили</w:t>
        </w:r>
      </w:hyperlink>
      <w:r w:rsidRPr="00F04051">
        <w:rPr>
          <w:i/>
        </w:rPr>
        <w:t xml:space="preserve"> представители НПФ </w:t>
      </w:r>
      <w:r w:rsidR="00B059F7">
        <w:rPr>
          <w:i/>
        </w:rPr>
        <w:t>«</w:t>
      </w:r>
      <w:r w:rsidRPr="00F04051">
        <w:rPr>
          <w:i/>
        </w:rPr>
        <w:t>Будущее</w:t>
      </w:r>
      <w:r w:rsidR="00B059F7">
        <w:rPr>
          <w:i/>
        </w:rPr>
        <w:t>»</w:t>
      </w:r>
      <w:r w:rsidRPr="00F04051">
        <w:rPr>
          <w:i/>
        </w:rPr>
        <w:t xml:space="preserve">. Пользователям, которые уже определились с выбором финансовой долгосрочной стратегии, </w:t>
      </w:r>
      <w:r w:rsidR="00B059F7">
        <w:rPr>
          <w:i/>
        </w:rPr>
        <w:t>«</w:t>
      </w:r>
      <w:r w:rsidRPr="00F04051">
        <w:rPr>
          <w:i/>
        </w:rPr>
        <w:t>Будущее Онлайн</w:t>
      </w:r>
      <w:r w:rsidR="00B059F7">
        <w:rPr>
          <w:i/>
        </w:rPr>
        <w:t>»</w:t>
      </w:r>
      <w:r w:rsidRPr="00F04051">
        <w:rPr>
          <w:i/>
        </w:rPr>
        <w:t xml:space="preserve"> дает персонализированные рекомендации по увеличению будущей пенсии и прогнозный расчет выплат</w:t>
      </w:r>
    </w:p>
    <w:p w14:paraId="5D75391D" w14:textId="77777777" w:rsidR="00103EAB" w:rsidRPr="00F04051" w:rsidRDefault="00103EAB" w:rsidP="00676D5F">
      <w:pPr>
        <w:numPr>
          <w:ilvl w:val="0"/>
          <w:numId w:val="25"/>
        </w:numPr>
        <w:rPr>
          <w:i/>
        </w:rPr>
      </w:pPr>
      <w:r w:rsidRPr="00F04051">
        <w:rPr>
          <w:i/>
        </w:rPr>
        <w:t xml:space="preserve">Участники программы долгосрочных сбережений получили первую прибыль. Пока речь идет о начислении инвестиционного дохода. В ближайшие месяцы к нему еще добавятся средства государственного софинансирования и налоговый вычет. Как работает ПДС, из чего складывается доход и что получили те, кто поверил в программу в прошлом году - </w:t>
      </w:r>
      <w:hyperlink w:anchor="a4" w:history="1">
        <w:r w:rsidRPr="00F04051">
          <w:rPr>
            <w:rStyle w:val="a3"/>
            <w:i/>
          </w:rPr>
          <w:t xml:space="preserve">выяснила </w:t>
        </w:r>
        <w:r w:rsidR="00B059F7">
          <w:rPr>
            <w:rStyle w:val="a3"/>
            <w:i/>
          </w:rPr>
          <w:t>«</w:t>
        </w:r>
        <w:r w:rsidRPr="00F04051">
          <w:rPr>
            <w:rStyle w:val="a3"/>
            <w:i/>
          </w:rPr>
          <w:t>Газета.ru</w:t>
        </w:r>
        <w:r w:rsidR="00B059F7">
          <w:rPr>
            <w:rStyle w:val="a3"/>
            <w:i/>
          </w:rPr>
          <w:t>»</w:t>
        </w:r>
      </w:hyperlink>
    </w:p>
    <w:p w14:paraId="751CE293" w14:textId="77777777" w:rsidR="00B45173" w:rsidRPr="00F04051" w:rsidRDefault="00B45173" w:rsidP="00676D5F">
      <w:pPr>
        <w:numPr>
          <w:ilvl w:val="0"/>
          <w:numId w:val="25"/>
        </w:numPr>
        <w:rPr>
          <w:i/>
        </w:rPr>
      </w:pPr>
      <w:r w:rsidRPr="00F04051">
        <w:rPr>
          <w:i/>
        </w:rPr>
        <w:t xml:space="preserve">Жители Московской области могут добровольно стать участниками Программы долгосрочных сбережений. Как сообщается на сайте Центробанка России, это новый сберегательный продукт, который позволит гражданам создать подушку безопасности на будущее или получать прибавку к пенсии, </w:t>
      </w:r>
      <w:hyperlink w:anchor="a5" w:history="1">
        <w:r w:rsidRPr="00F04051">
          <w:rPr>
            <w:rStyle w:val="a3"/>
            <w:i/>
          </w:rPr>
          <w:t xml:space="preserve">передает </w:t>
        </w:r>
        <w:r w:rsidR="00B059F7">
          <w:rPr>
            <w:rStyle w:val="a3"/>
            <w:i/>
          </w:rPr>
          <w:t>«</w:t>
        </w:r>
        <w:r w:rsidRPr="00F04051">
          <w:rPr>
            <w:rStyle w:val="a3"/>
            <w:i/>
          </w:rPr>
          <w:t>Радио 1</w:t>
        </w:r>
        <w:r w:rsidR="00B059F7">
          <w:rPr>
            <w:rStyle w:val="a3"/>
            <w:i/>
          </w:rPr>
          <w:t>»</w:t>
        </w:r>
      </w:hyperlink>
    </w:p>
    <w:p w14:paraId="702D27D2" w14:textId="77777777" w:rsidR="00FC2A72" w:rsidRPr="00F04051" w:rsidRDefault="00FC2A72" w:rsidP="00676D5F">
      <w:pPr>
        <w:numPr>
          <w:ilvl w:val="0"/>
          <w:numId w:val="25"/>
        </w:numPr>
        <w:rPr>
          <w:i/>
        </w:rPr>
      </w:pPr>
      <w:r w:rsidRPr="00F04051">
        <w:rPr>
          <w:i/>
        </w:rPr>
        <w:t xml:space="preserve">По итогам 2024 года Калмыкия показала один из самых высоких показателей по привлечению граждан к участию в Программе долгосрочных сбережений среди </w:t>
      </w:r>
      <w:r w:rsidRPr="00F04051">
        <w:rPr>
          <w:i/>
        </w:rPr>
        <w:lastRenderedPageBreak/>
        <w:t xml:space="preserve">субъектов Южного федерального округа и в целом по Российской Федерации. Об этом сообщил министр финансов Российский Федерации Антон Силуанов. Он поблагодарил за активную и результативную работу в этом направлении Главу Калмыкии Бату Хасикова и всех ответственных за информационную кампанию в регионе, в том числе Министерство финансов РК. Всего в минувшем году в Калмыкии количество заключенных договоров составило 6 914, </w:t>
      </w:r>
      <w:hyperlink w:anchor="a6" w:history="1">
        <w:r w:rsidRPr="00F04051">
          <w:rPr>
            <w:rStyle w:val="a3"/>
            <w:i/>
          </w:rPr>
          <w:t xml:space="preserve">пишет РИА </w:t>
        </w:r>
        <w:r w:rsidR="00B059F7">
          <w:rPr>
            <w:rStyle w:val="a3"/>
            <w:i/>
          </w:rPr>
          <w:t>«</w:t>
        </w:r>
        <w:r w:rsidRPr="00F04051">
          <w:rPr>
            <w:rStyle w:val="a3"/>
            <w:i/>
          </w:rPr>
          <w:t>Калмыкия</w:t>
        </w:r>
        <w:r w:rsidR="00B059F7">
          <w:rPr>
            <w:rStyle w:val="a3"/>
            <w:i/>
          </w:rPr>
          <w:t>»</w:t>
        </w:r>
      </w:hyperlink>
    </w:p>
    <w:p w14:paraId="0F5D9E66" w14:textId="77777777" w:rsidR="00FC2A72" w:rsidRPr="00F04051" w:rsidRDefault="00FC2A72" w:rsidP="00676D5F">
      <w:pPr>
        <w:numPr>
          <w:ilvl w:val="0"/>
          <w:numId w:val="25"/>
        </w:numPr>
        <w:rPr>
          <w:i/>
        </w:rPr>
      </w:pPr>
      <w:r w:rsidRPr="00F04051">
        <w:rPr>
          <w:i/>
        </w:rPr>
        <w:t xml:space="preserve">Для создания пассивного дохода, эквивалентного нынешним 100 тысячам рублей в месяц, через 10 лет необходимо накопить 65 миллионов рублей, </w:t>
      </w:r>
      <w:hyperlink w:anchor="a7" w:history="1">
        <w:r w:rsidRPr="00F04051">
          <w:rPr>
            <w:rStyle w:val="a3"/>
            <w:i/>
          </w:rPr>
          <w:t xml:space="preserve">рассказал агентству </w:t>
        </w:r>
        <w:r w:rsidR="00B059F7">
          <w:rPr>
            <w:rStyle w:val="a3"/>
            <w:i/>
          </w:rPr>
          <w:t>«</w:t>
        </w:r>
        <w:r w:rsidRPr="00F04051">
          <w:rPr>
            <w:rStyle w:val="a3"/>
            <w:i/>
          </w:rPr>
          <w:t>Прайм</w:t>
        </w:r>
        <w:r w:rsidR="00B059F7">
          <w:rPr>
            <w:rStyle w:val="a3"/>
            <w:i/>
          </w:rPr>
          <w:t>»</w:t>
        </w:r>
      </w:hyperlink>
      <w:r w:rsidRPr="00F04051">
        <w:rPr>
          <w:i/>
        </w:rPr>
        <w:t xml:space="preserve"> финансовый консультант, эксперт проекта НИФИ Минфина России </w:t>
      </w:r>
      <w:r w:rsidR="00B059F7">
        <w:rPr>
          <w:i/>
        </w:rPr>
        <w:t>«</w:t>
      </w:r>
      <w:r w:rsidRPr="00F04051">
        <w:rPr>
          <w:i/>
        </w:rPr>
        <w:t>Моифинансы.рф</w:t>
      </w:r>
      <w:r w:rsidR="00B059F7">
        <w:rPr>
          <w:i/>
        </w:rPr>
        <w:t>»</w:t>
      </w:r>
      <w:r w:rsidRPr="00F04051">
        <w:rPr>
          <w:i/>
        </w:rPr>
        <w:t xml:space="preserve"> Алексей Родин</w:t>
      </w:r>
    </w:p>
    <w:p w14:paraId="15927351" w14:textId="77777777" w:rsidR="00940029" w:rsidRPr="00F04051" w:rsidRDefault="009D79CC" w:rsidP="00940029">
      <w:pPr>
        <w:pStyle w:val="10"/>
        <w:jc w:val="center"/>
      </w:pPr>
      <w:bookmarkStart w:id="6" w:name="_Toc173015209"/>
      <w:bookmarkStart w:id="7" w:name="_Toc194472602"/>
      <w:r w:rsidRPr="00F04051">
        <w:t>Ци</w:t>
      </w:r>
      <w:r w:rsidR="00940029" w:rsidRPr="00F04051">
        <w:t>таты дня</w:t>
      </w:r>
      <w:bookmarkEnd w:id="6"/>
      <w:bookmarkEnd w:id="7"/>
    </w:p>
    <w:p w14:paraId="2E5EB01C" w14:textId="77777777" w:rsidR="00676D5F" w:rsidRPr="00F04051" w:rsidRDefault="00FC2A72" w:rsidP="003B3BAA">
      <w:pPr>
        <w:numPr>
          <w:ilvl w:val="0"/>
          <w:numId w:val="27"/>
        </w:numPr>
        <w:rPr>
          <w:i/>
        </w:rPr>
      </w:pPr>
      <w:r w:rsidRPr="00F04051">
        <w:rPr>
          <w:i/>
        </w:rPr>
        <w:t xml:space="preserve">Ярослав Нилов, глава профильного комитета Госдумы по труду, социальной политике и делам ветеранов: </w:t>
      </w:r>
      <w:r w:rsidR="00B059F7">
        <w:rPr>
          <w:i/>
        </w:rPr>
        <w:t>«</w:t>
      </w:r>
      <w:r w:rsidRPr="00F04051">
        <w:rPr>
          <w:i/>
        </w:rPr>
        <w:t>Законопроектов об увеличении возраста никаких нет. О снижении - есть, об увеличении - нет, поэтому не нужно поддаваться панике, не надо злить людей, не нужно и так в непростое тревожное время дополнительно добавлять тревожных разговоров. О повышении возраста речи не идет. В комитете не обсуждается, в Госдуме законопроектов нет, ни на одной из встреч с правительством, с социальным блоком, с Министерством труда, нигде эти вопросы не обсуждались, и я ни разу не слышал подобных предложений</w:t>
      </w:r>
      <w:r w:rsidR="00B059F7">
        <w:rPr>
          <w:i/>
        </w:rPr>
        <w:t>»</w:t>
      </w:r>
    </w:p>
    <w:p w14:paraId="0196F92B" w14:textId="77777777" w:rsidR="00B13F2A" w:rsidRPr="00F04051" w:rsidRDefault="00B13F2A" w:rsidP="003B3BAA">
      <w:pPr>
        <w:numPr>
          <w:ilvl w:val="0"/>
          <w:numId w:val="27"/>
        </w:numPr>
        <w:rPr>
          <w:i/>
        </w:rPr>
      </w:pPr>
      <w:r w:rsidRPr="00F04051">
        <w:rPr>
          <w:i/>
        </w:rPr>
        <w:t xml:space="preserve">Светлана Бессараб, член комитета Госдумы по труду, социальной политике и делам ветеранов: </w:t>
      </w:r>
      <w:r w:rsidR="00B059F7">
        <w:rPr>
          <w:i/>
        </w:rPr>
        <w:t>«</w:t>
      </w:r>
      <w:r w:rsidRPr="00F04051">
        <w:rPr>
          <w:i/>
        </w:rPr>
        <w:t>Мы должны исходить из того, что наши пенсионеры должны быть защищены не через печатный станок, а через те реальные отчисления и взносы, которые за них производит работающее население. У нас 75 млн трудоспособных граждан, и мы с вами, те, кто работает сегодня, выплачиваем 22% взносов пенсионных для того, чтобы почти 43 млн пенсионеров получали пенсию на уровне по крайней мере не ниже роста инфляции. То есть, чтобы люди были защищены реальными доходами</w:t>
      </w:r>
      <w:r w:rsidR="00B059F7">
        <w:rPr>
          <w:i/>
        </w:rPr>
        <w:t>»</w:t>
      </w:r>
    </w:p>
    <w:p w14:paraId="17E195AE" w14:textId="77777777" w:rsidR="00A0290C" w:rsidRPr="00F04051"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04051">
        <w:rPr>
          <w:u w:val="single"/>
        </w:rPr>
        <w:lastRenderedPageBreak/>
        <w:t>ОГЛАВЛЕНИЕ</w:t>
      </w:r>
    </w:p>
    <w:p w14:paraId="0F2F0F2A" w14:textId="5EA5DC1C" w:rsidR="00BC1070" w:rsidRDefault="00514B2C">
      <w:pPr>
        <w:pStyle w:val="12"/>
        <w:tabs>
          <w:tab w:val="right" w:leader="dot" w:pos="9061"/>
        </w:tabs>
        <w:rPr>
          <w:rFonts w:ascii="Calibri" w:hAnsi="Calibri"/>
          <w:b w:val="0"/>
          <w:noProof/>
          <w:kern w:val="2"/>
          <w:sz w:val="24"/>
        </w:rPr>
      </w:pPr>
      <w:r w:rsidRPr="00F04051">
        <w:rPr>
          <w:caps/>
        </w:rPr>
        <w:fldChar w:fldCharType="begin"/>
      </w:r>
      <w:r w:rsidR="00310633" w:rsidRPr="00F04051">
        <w:rPr>
          <w:caps/>
        </w:rPr>
        <w:instrText xml:space="preserve"> TOC \o "1-5" \h \z \u </w:instrText>
      </w:r>
      <w:r w:rsidRPr="00F04051">
        <w:rPr>
          <w:caps/>
        </w:rPr>
        <w:fldChar w:fldCharType="separate"/>
      </w:r>
      <w:hyperlink w:anchor="_Toc194472601" w:history="1">
        <w:r w:rsidR="00BC1070" w:rsidRPr="00DC0EA8">
          <w:rPr>
            <w:rStyle w:val="a3"/>
            <w:noProof/>
          </w:rPr>
          <w:t>Темы</w:t>
        </w:r>
        <w:r w:rsidR="00BC1070" w:rsidRPr="00DC0EA8">
          <w:rPr>
            <w:rStyle w:val="a3"/>
            <w:rFonts w:ascii="Arial Rounded MT Bold" w:hAnsi="Arial Rounded MT Bold"/>
            <w:noProof/>
          </w:rPr>
          <w:t xml:space="preserve"> </w:t>
        </w:r>
        <w:r w:rsidR="00BC1070" w:rsidRPr="00DC0EA8">
          <w:rPr>
            <w:rStyle w:val="a3"/>
            <w:noProof/>
          </w:rPr>
          <w:t>дня</w:t>
        </w:r>
        <w:r w:rsidR="00BC1070">
          <w:rPr>
            <w:noProof/>
            <w:webHidden/>
          </w:rPr>
          <w:tab/>
        </w:r>
        <w:r w:rsidR="00BC1070">
          <w:rPr>
            <w:noProof/>
            <w:webHidden/>
          </w:rPr>
          <w:fldChar w:fldCharType="begin"/>
        </w:r>
        <w:r w:rsidR="00BC1070">
          <w:rPr>
            <w:noProof/>
            <w:webHidden/>
          </w:rPr>
          <w:instrText xml:space="preserve"> PAGEREF _Toc194472601 \h </w:instrText>
        </w:r>
        <w:r w:rsidR="00BC1070">
          <w:rPr>
            <w:noProof/>
            <w:webHidden/>
          </w:rPr>
        </w:r>
        <w:r w:rsidR="00BC1070">
          <w:rPr>
            <w:noProof/>
            <w:webHidden/>
          </w:rPr>
          <w:fldChar w:fldCharType="separate"/>
        </w:r>
        <w:r w:rsidR="00BC0891">
          <w:rPr>
            <w:noProof/>
            <w:webHidden/>
          </w:rPr>
          <w:t>2</w:t>
        </w:r>
        <w:r w:rsidR="00BC1070">
          <w:rPr>
            <w:noProof/>
            <w:webHidden/>
          </w:rPr>
          <w:fldChar w:fldCharType="end"/>
        </w:r>
      </w:hyperlink>
    </w:p>
    <w:p w14:paraId="1B656838" w14:textId="5FB85AEA" w:rsidR="00BC1070" w:rsidRDefault="00BC1070">
      <w:pPr>
        <w:pStyle w:val="12"/>
        <w:tabs>
          <w:tab w:val="right" w:leader="dot" w:pos="9061"/>
        </w:tabs>
        <w:rPr>
          <w:rFonts w:ascii="Calibri" w:hAnsi="Calibri"/>
          <w:b w:val="0"/>
          <w:noProof/>
          <w:kern w:val="2"/>
          <w:sz w:val="24"/>
        </w:rPr>
      </w:pPr>
      <w:hyperlink w:anchor="_Toc194472602" w:history="1">
        <w:r w:rsidRPr="00DC0EA8">
          <w:rPr>
            <w:rStyle w:val="a3"/>
            <w:noProof/>
          </w:rPr>
          <w:t>Цитаты дня</w:t>
        </w:r>
        <w:r>
          <w:rPr>
            <w:noProof/>
            <w:webHidden/>
          </w:rPr>
          <w:tab/>
        </w:r>
        <w:r>
          <w:rPr>
            <w:noProof/>
            <w:webHidden/>
          </w:rPr>
          <w:fldChar w:fldCharType="begin"/>
        </w:r>
        <w:r>
          <w:rPr>
            <w:noProof/>
            <w:webHidden/>
          </w:rPr>
          <w:instrText xml:space="preserve"> PAGEREF _Toc194472602 \h </w:instrText>
        </w:r>
        <w:r>
          <w:rPr>
            <w:noProof/>
            <w:webHidden/>
          </w:rPr>
        </w:r>
        <w:r>
          <w:rPr>
            <w:noProof/>
            <w:webHidden/>
          </w:rPr>
          <w:fldChar w:fldCharType="separate"/>
        </w:r>
        <w:r w:rsidR="00BC0891">
          <w:rPr>
            <w:noProof/>
            <w:webHidden/>
          </w:rPr>
          <w:t>3</w:t>
        </w:r>
        <w:r>
          <w:rPr>
            <w:noProof/>
            <w:webHidden/>
          </w:rPr>
          <w:fldChar w:fldCharType="end"/>
        </w:r>
      </w:hyperlink>
    </w:p>
    <w:p w14:paraId="1C5BFB65" w14:textId="04A992A8" w:rsidR="00BC1070" w:rsidRDefault="00BC1070">
      <w:pPr>
        <w:pStyle w:val="12"/>
        <w:tabs>
          <w:tab w:val="right" w:leader="dot" w:pos="9061"/>
        </w:tabs>
        <w:rPr>
          <w:rFonts w:ascii="Calibri" w:hAnsi="Calibri"/>
          <w:b w:val="0"/>
          <w:noProof/>
          <w:kern w:val="2"/>
          <w:sz w:val="24"/>
        </w:rPr>
      </w:pPr>
      <w:hyperlink w:anchor="_Toc194472603" w:history="1">
        <w:r w:rsidRPr="00DC0EA8">
          <w:rPr>
            <w:rStyle w:val="a3"/>
            <w:noProof/>
          </w:rPr>
          <w:t>НОВОСТИ ПЕНСИОННОЙ ОТРАСЛИ</w:t>
        </w:r>
        <w:r>
          <w:rPr>
            <w:noProof/>
            <w:webHidden/>
          </w:rPr>
          <w:tab/>
        </w:r>
        <w:r>
          <w:rPr>
            <w:noProof/>
            <w:webHidden/>
          </w:rPr>
          <w:fldChar w:fldCharType="begin"/>
        </w:r>
        <w:r>
          <w:rPr>
            <w:noProof/>
            <w:webHidden/>
          </w:rPr>
          <w:instrText xml:space="preserve"> PAGEREF _Toc194472603 \h </w:instrText>
        </w:r>
        <w:r>
          <w:rPr>
            <w:noProof/>
            <w:webHidden/>
          </w:rPr>
        </w:r>
        <w:r>
          <w:rPr>
            <w:noProof/>
            <w:webHidden/>
          </w:rPr>
          <w:fldChar w:fldCharType="separate"/>
        </w:r>
        <w:r w:rsidR="00BC0891">
          <w:rPr>
            <w:noProof/>
            <w:webHidden/>
          </w:rPr>
          <w:t>12</w:t>
        </w:r>
        <w:r>
          <w:rPr>
            <w:noProof/>
            <w:webHidden/>
          </w:rPr>
          <w:fldChar w:fldCharType="end"/>
        </w:r>
      </w:hyperlink>
    </w:p>
    <w:p w14:paraId="0FC81D5F" w14:textId="6074BEDC" w:rsidR="00BC1070" w:rsidRDefault="00BC1070">
      <w:pPr>
        <w:pStyle w:val="12"/>
        <w:tabs>
          <w:tab w:val="right" w:leader="dot" w:pos="9061"/>
        </w:tabs>
        <w:rPr>
          <w:rFonts w:ascii="Calibri" w:hAnsi="Calibri"/>
          <w:b w:val="0"/>
          <w:noProof/>
          <w:kern w:val="2"/>
          <w:sz w:val="24"/>
        </w:rPr>
      </w:pPr>
      <w:hyperlink w:anchor="_Toc194472604" w:history="1">
        <w:r w:rsidRPr="00DC0EA8">
          <w:rPr>
            <w:rStyle w:val="a3"/>
            <w:noProof/>
          </w:rPr>
          <w:t>Новости отрасли НПФ</w:t>
        </w:r>
        <w:r>
          <w:rPr>
            <w:noProof/>
            <w:webHidden/>
          </w:rPr>
          <w:tab/>
        </w:r>
        <w:r>
          <w:rPr>
            <w:noProof/>
            <w:webHidden/>
          </w:rPr>
          <w:fldChar w:fldCharType="begin"/>
        </w:r>
        <w:r>
          <w:rPr>
            <w:noProof/>
            <w:webHidden/>
          </w:rPr>
          <w:instrText xml:space="preserve"> PAGEREF _Toc194472604 \h </w:instrText>
        </w:r>
        <w:r>
          <w:rPr>
            <w:noProof/>
            <w:webHidden/>
          </w:rPr>
        </w:r>
        <w:r>
          <w:rPr>
            <w:noProof/>
            <w:webHidden/>
          </w:rPr>
          <w:fldChar w:fldCharType="separate"/>
        </w:r>
        <w:r w:rsidR="00BC0891">
          <w:rPr>
            <w:noProof/>
            <w:webHidden/>
          </w:rPr>
          <w:t>12</w:t>
        </w:r>
        <w:r>
          <w:rPr>
            <w:noProof/>
            <w:webHidden/>
          </w:rPr>
          <w:fldChar w:fldCharType="end"/>
        </w:r>
      </w:hyperlink>
    </w:p>
    <w:p w14:paraId="0B1B8A86" w14:textId="79A0F905" w:rsidR="00BC1070" w:rsidRDefault="00BC1070">
      <w:pPr>
        <w:pStyle w:val="21"/>
        <w:tabs>
          <w:tab w:val="right" w:leader="dot" w:pos="9061"/>
        </w:tabs>
        <w:rPr>
          <w:rFonts w:ascii="Calibri" w:hAnsi="Calibri"/>
          <w:noProof/>
          <w:kern w:val="2"/>
        </w:rPr>
      </w:pPr>
      <w:hyperlink w:anchor="_Toc194472605" w:history="1">
        <w:r w:rsidRPr="00DC0EA8">
          <w:rPr>
            <w:rStyle w:val="a3"/>
            <w:noProof/>
          </w:rPr>
          <w:t>AK&amp;M, 01.04.2025, Центробанк обновил сценарии стресс-тестирования НПФ</w:t>
        </w:r>
        <w:r>
          <w:rPr>
            <w:noProof/>
            <w:webHidden/>
          </w:rPr>
          <w:tab/>
        </w:r>
        <w:r>
          <w:rPr>
            <w:noProof/>
            <w:webHidden/>
          </w:rPr>
          <w:fldChar w:fldCharType="begin"/>
        </w:r>
        <w:r>
          <w:rPr>
            <w:noProof/>
            <w:webHidden/>
          </w:rPr>
          <w:instrText xml:space="preserve"> PAGEREF _Toc194472605 \h </w:instrText>
        </w:r>
        <w:r>
          <w:rPr>
            <w:noProof/>
            <w:webHidden/>
          </w:rPr>
        </w:r>
        <w:r>
          <w:rPr>
            <w:noProof/>
            <w:webHidden/>
          </w:rPr>
          <w:fldChar w:fldCharType="separate"/>
        </w:r>
        <w:r w:rsidR="00BC0891">
          <w:rPr>
            <w:noProof/>
            <w:webHidden/>
          </w:rPr>
          <w:t>12</w:t>
        </w:r>
        <w:r>
          <w:rPr>
            <w:noProof/>
            <w:webHidden/>
          </w:rPr>
          <w:fldChar w:fldCharType="end"/>
        </w:r>
      </w:hyperlink>
    </w:p>
    <w:p w14:paraId="3A9DF552" w14:textId="17FE4FFB" w:rsidR="00BC1070" w:rsidRDefault="00BC1070">
      <w:pPr>
        <w:pStyle w:val="31"/>
        <w:rPr>
          <w:rFonts w:ascii="Calibri" w:hAnsi="Calibri"/>
          <w:kern w:val="2"/>
        </w:rPr>
      </w:pPr>
      <w:hyperlink w:anchor="_Toc194472606" w:history="1">
        <w:r w:rsidRPr="00DC0EA8">
          <w:rPr>
            <w:rStyle w:val="a3"/>
          </w:rPr>
          <w:t>Банк России уточнил сценарии обязательного стресс-тестирования негосударственных пенсионных фондов. Об этом сообщается на сайте регулятора.</w:t>
        </w:r>
        <w:r>
          <w:rPr>
            <w:webHidden/>
          </w:rPr>
          <w:tab/>
        </w:r>
        <w:r>
          <w:rPr>
            <w:webHidden/>
          </w:rPr>
          <w:fldChar w:fldCharType="begin"/>
        </w:r>
        <w:r>
          <w:rPr>
            <w:webHidden/>
          </w:rPr>
          <w:instrText xml:space="preserve"> PAGEREF _Toc194472606 \h </w:instrText>
        </w:r>
        <w:r>
          <w:rPr>
            <w:webHidden/>
          </w:rPr>
        </w:r>
        <w:r>
          <w:rPr>
            <w:webHidden/>
          </w:rPr>
          <w:fldChar w:fldCharType="separate"/>
        </w:r>
        <w:r w:rsidR="00BC0891">
          <w:rPr>
            <w:webHidden/>
          </w:rPr>
          <w:t>12</w:t>
        </w:r>
        <w:r>
          <w:rPr>
            <w:webHidden/>
          </w:rPr>
          <w:fldChar w:fldCharType="end"/>
        </w:r>
      </w:hyperlink>
    </w:p>
    <w:p w14:paraId="58D91EEF" w14:textId="7C6BDAA4" w:rsidR="00BC1070" w:rsidRDefault="00BC1070">
      <w:pPr>
        <w:pStyle w:val="21"/>
        <w:tabs>
          <w:tab w:val="right" w:leader="dot" w:pos="9061"/>
        </w:tabs>
        <w:rPr>
          <w:rFonts w:ascii="Calibri" w:hAnsi="Calibri"/>
          <w:noProof/>
          <w:kern w:val="2"/>
        </w:rPr>
      </w:pPr>
      <w:hyperlink w:anchor="_Toc194472607" w:history="1">
        <w:r w:rsidRPr="00DC0EA8">
          <w:rPr>
            <w:rStyle w:val="a3"/>
            <w:noProof/>
          </w:rPr>
          <w:t>Ридус, 01.04.2025, Банк России обязал банки информировать о рисках сбережений и страховок</w:t>
        </w:r>
        <w:r>
          <w:rPr>
            <w:noProof/>
            <w:webHidden/>
          </w:rPr>
          <w:tab/>
        </w:r>
        <w:r>
          <w:rPr>
            <w:noProof/>
            <w:webHidden/>
          </w:rPr>
          <w:fldChar w:fldCharType="begin"/>
        </w:r>
        <w:r>
          <w:rPr>
            <w:noProof/>
            <w:webHidden/>
          </w:rPr>
          <w:instrText xml:space="preserve"> PAGEREF _Toc194472607 \h </w:instrText>
        </w:r>
        <w:r>
          <w:rPr>
            <w:noProof/>
            <w:webHidden/>
          </w:rPr>
        </w:r>
        <w:r>
          <w:rPr>
            <w:noProof/>
            <w:webHidden/>
          </w:rPr>
          <w:fldChar w:fldCharType="separate"/>
        </w:r>
        <w:r w:rsidR="00BC0891">
          <w:rPr>
            <w:noProof/>
            <w:webHidden/>
          </w:rPr>
          <w:t>12</w:t>
        </w:r>
        <w:r>
          <w:rPr>
            <w:noProof/>
            <w:webHidden/>
          </w:rPr>
          <w:fldChar w:fldCharType="end"/>
        </w:r>
      </w:hyperlink>
    </w:p>
    <w:p w14:paraId="1C848FFE" w14:textId="0126C823" w:rsidR="00BC1070" w:rsidRDefault="00BC1070">
      <w:pPr>
        <w:pStyle w:val="31"/>
        <w:rPr>
          <w:rFonts w:ascii="Calibri" w:hAnsi="Calibri"/>
          <w:kern w:val="2"/>
        </w:rPr>
      </w:pPr>
      <w:hyperlink w:anchor="_Toc194472608" w:history="1">
        <w:r w:rsidRPr="00DC0EA8">
          <w:rPr>
            <w:rStyle w:val="a3"/>
          </w:rPr>
          <w:t>С 1 апреля 2025 года банки, являющиеся агентами для негосударственных пенсионных фондов и страховых компаний, обязаны будут представить клиентам новые ключевые информационные документы (КИД). Эти документы предназначены для того, чтобы проинформировать клиентов о характеристиках и рисках программ долгосрочных сбережений и долевого страхования жизни, как указано в директиве Банка России.</w:t>
        </w:r>
        <w:r>
          <w:rPr>
            <w:webHidden/>
          </w:rPr>
          <w:tab/>
        </w:r>
        <w:r>
          <w:rPr>
            <w:webHidden/>
          </w:rPr>
          <w:fldChar w:fldCharType="begin"/>
        </w:r>
        <w:r>
          <w:rPr>
            <w:webHidden/>
          </w:rPr>
          <w:instrText xml:space="preserve"> PAGEREF _Toc194472608 \h </w:instrText>
        </w:r>
        <w:r>
          <w:rPr>
            <w:webHidden/>
          </w:rPr>
        </w:r>
        <w:r>
          <w:rPr>
            <w:webHidden/>
          </w:rPr>
          <w:fldChar w:fldCharType="separate"/>
        </w:r>
        <w:r w:rsidR="00BC0891">
          <w:rPr>
            <w:webHidden/>
          </w:rPr>
          <w:t>12</w:t>
        </w:r>
        <w:r>
          <w:rPr>
            <w:webHidden/>
          </w:rPr>
          <w:fldChar w:fldCharType="end"/>
        </w:r>
      </w:hyperlink>
    </w:p>
    <w:p w14:paraId="2494BC98" w14:textId="5975546F" w:rsidR="00BC1070" w:rsidRDefault="00BC1070">
      <w:pPr>
        <w:pStyle w:val="21"/>
        <w:tabs>
          <w:tab w:val="right" w:leader="dot" w:pos="9061"/>
        </w:tabs>
        <w:rPr>
          <w:rFonts w:ascii="Calibri" w:hAnsi="Calibri"/>
          <w:noProof/>
          <w:kern w:val="2"/>
        </w:rPr>
      </w:pPr>
      <w:hyperlink w:anchor="_Toc194472609" w:history="1">
        <w:r w:rsidRPr="00DC0EA8">
          <w:rPr>
            <w:rStyle w:val="a3"/>
            <w:noProof/>
          </w:rPr>
          <w:t>Ваш пенсионный брокер, 01.04.2025, Взносы клиентов в финансовые продукты МНПФ «БОЛЬШОЙ» выросли в 1,5 раза</w:t>
        </w:r>
        <w:r>
          <w:rPr>
            <w:noProof/>
            <w:webHidden/>
          </w:rPr>
          <w:tab/>
        </w:r>
        <w:r>
          <w:rPr>
            <w:noProof/>
            <w:webHidden/>
          </w:rPr>
          <w:fldChar w:fldCharType="begin"/>
        </w:r>
        <w:r>
          <w:rPr>
            <w:noProof/>
            <w:webHidden/>
          </w:rPr>
          <w:instrText xml:space="preserve"> PAGEREF _Toc194472609 \h </w:instrText>
        </w:r>
        <w:r>
          <w:rPr>
            <w:noProof/>
            <w:webHidden/>
          </w:rPr>
        </w:r>
        <w:r>
          <w:rPr>
            <w:noProof/>
            <w:webHidden/>
          </w:rPr>
          <w:fldChar w:fldCharType="separate"/>
        </w:r>
        <w:r w:rsidR="00BC0891">
          <w:rPr>
            <w:noProof/>
            <w:webHidden/>
          </w:rPr>
          <w:t>13</w:t>
        </w:r>
        <w:r>
          <w:rPr>
            <w:noProof/>
            <w:webHidden/>
          </w:rPr>
          <w:fldChar w:fldCharType="end"/>
        </w:r>
      </w:hyperlink>
    </w:p>
    <w:p w14:paraId="7913EB55" w14:textId="5D70DBA3" w:rsidR="00BC1070" w:rsidRDefault="00BC1070">
      <w:pPr>
        <w:pStyle w:val="31"/>
        <w:rPr>
          <w:rFonts w:ascii="Calibri" w:hAnsi="Calibri"/>
          <w:kern w:val="2"/>
        </w:rPr>
      </w:pPr>
      <w:hyperlink w:anchor="_Toc194472610" w:history="1">
        <w:r w:rsidRPr="00DC0EA8">
          <w:rPr>
            <w:rStyle w:val="a3"/>
          </w:rPr>
          <w:t>АО МНПФ «БОЛЬШОЙ» опубликовало финансовые результаты за 2024 год. Как следует из отчета, за 2024 год клиенты МНПФ «БОЛЬШОЙ» внесли на пенсионные счета 377 млн рублей, увеличив аналогичные показатели 2023 года на 48% (254 млн рублей). Значительная сумма из общих взносов приходится на средства по договорам негосударственного пенсионного обеспечения и долгосрочных сбережений: сумма этих вложений составила 305 млн рублей.</w:t>
        </w:r>
        <w:r>
          <w:rPr>
            <w:webHidden/>
          </w:rPr>
          <w:tab/>
        </w:r>
        <w:r>
          <w:rPr>
            <w:webHidden/>
          </w:rPr>
          <w:fldChar w:fldCharType="begin"/>
        </w:r>
        <w:r>
          <w:rPr>
            <w:webHidden/>
          </w:rPr>
          <w:instrText xml:space="preserve"> PAGEREF _Toc194472610 \h </w:instrText>
        </w:r>
        <w:r>
          <w:rPr>
            <w:webHidden/>
          </w:rPr>
        </w:r>
        <w:r>
          <w:rPr>
            <w:webHidden/>
          </w:rPr>
          <w:fldChar w:fldCharType="separate"/>
        </w:r>
        <w:r w:rsidR="00BC0891">
          <w:rPr>
            <w:webHidden/>
          </w:rPr>
          <w:t>13</w:t>
        </w:r>
        <w:r>
          <w:rPr>
            <w:webHidden/>
          </w:rPr>
          <w:fldChar w:fldCharType="end"/>
        </w:r>
      </w:hyperlink>
    </w:p>
    <w:p w14:paraId="0C380D19" w14:textId="13F02E73" w:rsidR="00BC1070" w:rsidRDefault="00BC1070">
      <w:pPr>
        <w:pStyle w:val="21"/>
        <w:tabs>
          <w:tab w:val="right" w:leader="dot" w:pos="9061"/>
        </w:tabs>
        <w:rPr>
          <w:rFonts w:ascii="Calibri" w:hAnsi="Calibri"/>
          <w:noProof/>
          <w:kern w:val="2"/>
        </w:rPr>
      </w:pPr>
      <w:hyperlink w:anchor="_Toc194472611" w:history="1">
        <w:r w:rsidRPr="00DC0EA8">
          <w:rPr>
            <w:rStyle w:val="a3"/>
            <w:noProof/>
          </w:rPr>
          <w:t>Ваш пенсионный брокер, 01.04.2025, Клиенты НПФ «БУДУЩЕЕ» увеличили вложения в пенсионные продукты фонда</w:t>
        </w:r>
        <w:r>
          <w:rPr>
            <w:noProof/>
            <w:webHidden/>
          </w:rPr>
          <w:tab/>
        </w:r>
        <w:r>
          <w:rPr>
            <w:noProof/>
            <w:webHidden/>
          </w:rPr>
          <w:fldChar w:fldCharType="begin"/>
        </w:r>
        <w:r>
          <w:rPr>
            <w:noProof/>
            <w:webHidden/>
          </w:rPr>
          <w:instrText xml:space="preserve"> PAGEREF _Toc194472611 \h </w:instrText>
        </w:r>
        <w:r>
          <w:rPr>
            <w:noProof/>
            <w:webHidden/>
          </w:rPr>
        </w:r>
        <w:r>
          <w:rPr>
            <w:noProof/>
            <w:webHidden/>
          </w:rPr>
          <w:fldChar w:fldCharType="separate"/>
        </w:r>
        <w:r w:rsidR="00BC0891">
          <w:rPr>
            <w:noProof/>
            <w:webHidden/>
          </w:rPr>
          <w:t>14</w:t>
        </w:r>
        <w:r>
          <w:rPr>
            <w:noProof/>
            <w:webHidden/>
          </w:rPr>
          <w:fldChar w:fldCharType="end"/>
        </w:r>
      </w:hyperlink>
    </w:p>
    <w:p w14:paraId="5D5B3D3D" w14:textId="361690F4" w:rsidR="00BC1070" w:rsidRDefault="00BC1070">
      <w:pPr>
        <w:pStyle w:val="31"/>
        <w:rPr>
          <w:rFonts w:ascii="Calibri" w:hAnsi="Calibri"/>
          <w:kern w:val="2"/>
        </w:rPr>
      </w:pPr>
      <w:hyperlink w:anchor="_Toc194472612" w:history="1">
        <w:r w:rsidRPr="00DC0EA8">
          <w:rPr>
            <w:rStyle w:val="a3"/>
          </w:rPr>
          <w:t>АО «НПФ «БУДУЩЕЕ» опубликовал финансовую отчетность по итогам 2024 года. Как следует из документа, завершившийся год стал успешным - клиенты вложили в продукты Фонда 307,9 млн рублей, увеличив аналогичные показатели 2023 года почти в 2 раза (193,6 млн рублей).</w:t>
        </w:r>
        <w:r>
          <w:rPr>
            <w:webHidden/>
          </w:rPr>
          <w:tab/>
        </w:r>
        <w:r>
          <w:rPr>
            <w:webHidden/>
          </w:rPr>
          <w:fldChar w:fldCharType="begin"/>
        </w:r>
        <w:r>
          <w:rPr>
            <w:webHidden/>
          </w:rPr>
          <w:instrText xml:space="preserve"> PAGEREF _Toc194472612 \h </w:instrText>
        </w:r>
        <w:r>
          <w:rPr>
            <w:webHidden/>
          </w:rPr>
        </w:r>
        <w:r>
          <w:rPr>
            <w:webHidden/>
          </w:rPr>
          <w:fldChar w:fldCharType="separate"/>
        </w:r>
        <w:r w:rsidR="00BC0891">
          <w:rPr>
            <w:webHidden/>
          </w:rPr>
          <w:t>14</w:t>
        </w:r>
        <w:r>
          <w:rPr>
            <w:webHidden/>
          </w:rPr>
          <w:fldChar w:fldCharType="end"/>
        </w:r>
      </w:hyperlink>
    </w:p>
    <w:p w14:paraId="1049401A" w14:textId="5FF2F677" w:rsidR="00BC1070" w:rsidRDefault="00BC1070">
      <w:pPr>
        <w:pStyle w:val="21"/>
        <w:tabs>
          <w:tab w:val="right" w:leader="dot" w:pos="9061"/>
        </w:tabs>
        <w:rPr>
          <w:rFonts w:ascii="Calibri" w:hAnsi="Calibri"/>
          <w:noProof/>
          <w:kern w:val="2"/>
        </w:rPr>
      </w:pPr>
      <w:hyperlink w:anchor="_Toc194472613" w:history="1">
        <w:r w:rsidRPr="00DC0EA8">
          <w:rPr>
            <w:rStyle w:val="a3"/>
            <w:noProof/>
          </w:rPr>
          <w:t>CNews, 01.04.2025, НПФ «Будущее» запустил новое мобильное приложение</w:t>
        </w:r>
        <w:r>
          <w:rPr>
            <w:noProof/>
            <w:webHidden/>
          </w:rPr>
          <w:tab/>
        </w:r>
        <w:r>
          <w:rPr>
            <w:noProof/>
            <w:webHidden/>
          </w:rPr>
          <w:fldChar w:fldCharType="begin"/>
        </w:r>
        <w:r>
          <w:rPr>
            <w:noProof/>
            <w:webHidden/>
          </w:rPr>
          <w:instrText xml:space="preserve"> PAGEREF _Toc194472613 \h </w:instrText>
        </w:r>
        <w:r>
          <w:rPr>
            <w:noProof/>
            <w:webHidden/>
          </w:rPr>
        </w:r>
        <w:r>
          <w:rPr>
            <w:noProof/>
            <w:webHidden/>
          </w:rPr>
          <w:fldChar w:fldCharType="separate"/>
        </w:r>
        <w:r w:rsidR="00BC0891">
          <w:rPr>
            <w:noProof/>
            <w:webHidden/>
          </w:rPr>
          <w:t>14</w:t>
        </w:r>
        <w:r>
          <w:rPr>
            <w:noProof/>
            <w:webHidden/>
          </w:rPr>
          <w:fldChar w:fldCharType="end"/>
        </w:r>
      </w:hyperlink>
    </w:p>
    <w:p w14:paraId="652CF159" w14:textId="47CBC0F2" w:rsidR="00BC1070" w:rsidRDefault="00BC1070">
      <w:pPr>
        <w:pStyle w:val="31"/>
        <w:rPr>
          <w:rFonts w:ascii="Calibri" w:hAnsi="Calibri"/>
          <w:kern w:val="2"/>
        </w:rPr>
      </w:pPr>
      <w:hyperlink w:anchor="_Toc194472614" w:history="1">
        <w:r w:rsidRPr="00DC0EA8">
          <w:rPr>
            <w:rStyle w:val="a3"/>
          </w:rPr>
          <w:t>Негосударственный пенсионный фонд «Будущее» представил новое мобильное приложение «Будущее Онлайн» для платформ iOS и Android. Приложение полностью коррелируется с личным кабинетом на сайте НПФ: новый сервис обеспечивает клиентам доступ к информации о своих сбережениях. При этом начать пользоваться им могут и те, кто пока еще не является клиентом фонда, но задумывается о долгосрочных сбережениях. Об этом CNews сообщили представители НПФ «Будущее».</w:t>
        </w:r>
        <w:r>
          <w:rPr>
            <w:webHidden/>
          </w:rPr>
          <w:tab/>
        </w:r>
        <w:r>
          <w:rPr>
            <w:webHidden/>
          </w:rPr>
          <w:fldChar w:fldCharType="begin"/>
        </w:r>
        <w:r>
          <w:rPr>
            <w:webHidden/>
          </w:rPr>
          <w:instrText xml:space="preserve"> PAGEREF _Toc194472614 \h </w:instrText>
        </w:r>
        <w:r>
          <w:rPr>
            <w:webHidden/>
          </w:rPr>
        </w:r>
        <w:r>
          <w:rPr>
            <w:webHidden/>
          </w:rPr>
          <w:fldChar w:fldCharType="separate"/>
        </w:r>
        <w:r w:rsidR="00BC0891">
          <w:rPr>
            <w:webHidden/>
          </w:rPr>
          <w:t>14</w:t>
        </w:r>
        <w:r>
          <w:rPr>
            <w:webHidden/>
          </w:rPr>
          <w:fldChar w:fldCharType="end"/>
        </w:r>
      </w:hyperlink>
    </w:p>
    <w:p w14:paraId="0833BD40" w14:textId="51A18B71" w:rsidR="00BC1070" w:rsidRDefault="00BC1070">
      <w:pPr>
        <w:pStyle w:val="21"/>
        <w:tabs>
          <w:tab w:val="right" w:leader="dot" w:pos="9061"/>
        </w:tabs>
        <w:rPr>
          <w:rFonts w:ascii="Calibri" w:hAnsi="Calibri"/>
          <w:noProof/>
          <w:kern w:val="2"/>
        </w:rPr>
      </w:pPr>
      <w:hyperlink w:anchor="_Toc194472615" w:history="1">
        <w:r w:rsidRPr="00DC0EA8">
          <w:rPr>
            <w:rStyle w:val="a3"/>
            <w:noProof/>
          </w:rPr>
          <w:t>СИА-Пресс, 01.04.2025, Ханты-Мансийский НПФ второй год подряд стал финалистом рейтинга работодателей hh.ru</w:t>
        </w:r>
        <w:r>
          <w:rPr>
            <w:noProof/>
            <w:webHidden/>
          </w:rPr>
          <w:tab/>
        </w:r>
        <w:r>
          <w:rPr>
            <w:noProof/>
            <w:webHidden/>
          </w:rPr>
          <w:fldChar w:fldCharType="begin"/>
        </w:r>
        <w:r>
          <w:rPr>
            <w:noProof/>
            <w:webHidden/>
          </w:rPr>
          <w:instrText xml:space="preserve"> PAGEREF _Toc194472615 \h </w:instrText>
        </w:r>
        <w:r>
          <w:rPr>
            <w:noProof/>
            <w:webHidden/>
          </w:rPr>
        </w:r>
        <w:r>
          <w:rPr>
            <w:noProof/>
            <w:webHidden/>
          </w:rPr>
          <w:fldChar w:fldCharType="separate"/>
        </w:r>
        <w:r w:rsidR="00BC0891">
          <w:rPr>
            <w:noProof/>
            <w:webHidden/>
          </w:rPr>
          <w:t>15</w:t>
        </w:r>
        <w:r>
          <w:rPr>
            <w:noProof/>
            <w:webHidden/>
          </w:rPr>
          <w:fldChar w:fldCharType="end"/>
        </w:r>
      </w:hyperlink>
    </w:p>
    <w:p w14:paraId="43EFF287" w14:textId="7056D0CF" w:rsidR="00BC1070" w:rsidRDefault="00BC1070">
      <w:pPr>
        <w:pStyle w:val="31"/>
        <w:rPr>
          <w:rFonts w:ascii="Calibri" w:hAnsi="Calibri"/>
          <w:kern w:val="2"/>
        </w:rPr>
      </w:pPr>
      <w:hyperlink w:anchor="_Toc194472616" w:history="1">
        <w:r w:rsidRPr="00DC0EA8">
          <w:rPr>
            <w:rStyle w:val="a3"/>
          </w:rPr>
          <w:t>По итогам 2024 года фонд вошел в число привлекательных и открытых работодателей, которые, по версии HeadHunter, успешно развивают HR-процессы и имидж компании.</w:t>
        </w:r>
        <w:r>
          <w:rPr>
            <w:webHidden/>
          </w:rPr>
          <w:tab/>
        </w:r>
        <w:r>
          <w:rPr>
            <w:webHidden/>
          </w:rPr>
          <w:fldChar w:fldCharType="begin"/>
        </w:r>
        <w:r>
          <w:rPr>
            <w:webHidden/>
          </w:rPr>
          <w:instrText xml:space="preserve"> PAGEREF _Toc194472616 \h </w:instrText>
        </w:r>
        <w:r>
          <w:rPr>
            <w:webHidden/>
          </w:rPr>
        </w:r>
        <w:r>
          <w:rPr>
            <w:webHidden/>
          </w:rPr>
          <w:fldChar w:fldCharType="separate"/>
        </w:r>
        <w:r w:rsidR="00BC0891">
          <w:rPr>
            <w:webHidden/>
          </w:rPr>
          <w:t>15</w:t>
        </w:r>
        <w:r>
          <w:rPr>
            <w:webHidden/>
          </w:rPr>
          <w:fldChar w:fldCharType="end"/>
        </w:r>
      </w:hyperlink>
    </w:p>
    <w:p w14:paraId="6737FA4F" w14:textId="7CF93487" w:rsidR="00BC1070" w:rsidRDefault="00BC1070">
      <w:pPr>
        <w:pStyle w:val="12"/>
        <w:tabs>
          <w:tab w:val="right" w:leader="dot" w:pos="9061"/>
        </w:tabs>
        <w:rPr>
          <w:rFonts w:ascii="Calibri" w:hAnsi="Calibri"/>
          <w:b w:val="0"/>
          <w:noProof/>
          <w:kern w:val="2"/>
          <w:sz w:val="24"/>
        </w:rPr>
      </w:pPr>
      <w:hyperlink w:anchor="_Toc194472617" w:history="1">
        <w:r w:rsidRPr="00DC0EA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_Toc194472617 \h </w:instrText>
        </w:r>
        <w:r>
          <w:rPr>
            <w:noProof/>
            <w:webHidden/>
          </w:rPr>
        </w:r>
        <w:r>
          <w:rPr>
            <w:noProof/>
            <w:webHidden/>
          </w:rPr>
          <w:fldChar w:fldCharType="separate"/>
        </w:r>
        <w:r w:rsidR="00BC0891">
          <w:rPr>
            <w:noProof/>
            <w:webHidden/>
          </w:rPr>
          <w:t>16</w:t>
        </w:r>
        <w:r>
          <w:rPr>
            <w:noProof/>
            <w:webHidden/>
          </w:rPr>
          <w:fldChar w:fldCharType="end"/>
        </w:r>
      </w:hyperlink>
    </w:p>
    <w:p w14:paraId="698A9DA9" w14:textId="48A88BB6" w:rsidR="00BC1070" w:rsidRDefault="00BC1070">
      <w:pPr>
        <w:pStyle w:val="21"/>
        <w:tabs>
          <w:tab w:val="right" w:leader="dot" w:pos="9061"/>
        </w:tabs>
        <w:rPr>
          <w:rFonts w:ascii="Calibri" w:hAnsi="Calibri"/>
          <w:noProof/>
          <w:kern w:val="2"/>
        </w:rPr>
      </w:pPr>
      <w:hyperlink w:anchor="_Toc194472618" w:history="1">
        <w:r w:rsidRPr="00DC0EA8">
          <w:rPr>
            <w:rStyle w:val="a3"/>
            <w:noProof/>
          </w:rPr>
          <w:t>Пенсия.pro, 01.04.2025, В ЦБ около 80 раз пожаловались на навязывание долгосрочных сбережний</w:t>
        </w:r>
        <w:r>
          <w:rPr>
            <w:noProof/>
            <w:webHidden/>
          </w:rPr>
          <w:tab/>
        </w:r>
        <w:r>
          <w:rPr>
            <w:noProof/>
            <w:webHidden/>
          </w:rPr>
          <w:fldChar w:fldCharType="begin"/>
        </w:r>
        <w:r>
          <w:rPr>
            <w:noProof/>
            <w:webHidden/>
          </w:rPr>
          <w:instrText xml:space="preserve"> PAGEREF _Toc194472618 \h </w:instrText>
        </w:r>
        <w:r>
          <w:rPr>
            <w:noProof/>
            <w:webHidden/>
          </w:rPr>
        </w:r>
        <w:r>
          <w:rPr>
            <w:noProof/>
            <w:webHidden/>
          </w:rPr>
          <w:fldChar w:fldCharType="separate"/>
        </w:r>
        <w:r w:rsidR="00BC0891">
          <w:rPr>
            <w:noProof/>
            <w:webHidden/>
          </w:rPr>
          <w:t>16</w:t>
        </w:r>
        <w:r>
          <w:rPr>
            <w:noProof/>
            <w:webHidden/>
          </w:rPr>
          <w:fldChar w:fldCharType="end"/>
        </w:r>
      </w:hyperlink>
    </w:p>
    <w:p w14:paraId="05CF4AFE" w14:textId="1B7B83E3" w:rsidR="00BC1070" w:rsidRDefault="00BC1070">
      <w:pPr>
        <w:pStyle w:val="31"/>
        <w:rPr>
          <w:rFonts w:ascii="Calibri" w:hAnsi="Calibri"/>
          <w:kern w:val="2"/>
        </w:rPr>
      </w:pPr>
      <w:hyperlink w:anchor="_Toc194472619" w:history="1">
        <w:r w:rsidRPr="00DC0EA8">
          <w:rPr>
            <w:rStyle w:val="a3"/>
          </w:rPr>
          <w:t>Центробанк обнародовал статистику жалоб на мисселинг — навязывание банковских услуг. На недобросовестное подключение к программе долгосрочных сбережений (ПДС) за год пожаловались менее 80 человек, утверждают в Банке России.</w:t>
        </w:r>
        <w:r>
          <w:rPr>
            <w:webHidden/>
          </w:rPr>
          <w:tab/>
        </w:r>
        <w:r>
          <w:rPr>
            <w:webHidden/>
          </w:rPr>
          <w:fldChar w:fldCharType="begin"/>
        </w:r>
        <w:r>
          <w:rPr>
            <w:webHidden/>
          </w:rPr>
          <w:instrText xml:space="preserve"> PAGEREF _Toc194472619 \h </w:instrText>
        </w:r>
        <w:r>
          <w:rPr>
            <w:webHidden/>
          </w:rPr>
        </w:r>
        <w:r>
          <w:rPr>
            <w:webHidden/>
          </w:rPr>
          <w:fldChar w:fldCharType="separate"/>
        </w:r>
        <w:r w:rsidR="00BC0891">
          <w:rPr>
            <w:webHidden/>
          </w:rPr>
          <w:t>16</w:t>
        </w:r>
        <w:r>
          <w:rPr>
            <w:webHidden/>
          </w:rPr>
          <w:fldChar w:fldCharType="end"/>
        </w:r>
      </w:hyperlink>
    </w:p>
    <w:p w14:paraId="7C7CA9A4" w14:textId="6E7F5D21" w:rsidR="00BC1070" w:rsidRDefault="00BC1070">
      <w:pPr>
        <w:pStyle w:val="21"/>
        <w:tabs>
          <w:tab w:val="right" w:leader="dot" w:pos="9061"/>
        </w:tabs>
        <w:rPr>
          <w:rFonts w:ascii="Calibri" w:hAnsi="Calibri"/>
          <w:noProof/>
          <w:kern w:val="2"/>
        </w:rPr>
      </w:pPr>
      <w:hyperlink w:anchor="_Toc194472620" w:history="1">
        <w:r w:rsidRPr="00DC0EA8">
          <w:rPr>
            <w:rStyle w:val="a3"/>
            <w:noProof/>
          </w:rPr>
          <w:t>Газета.ru, 01.04.2025, «Разморозить» и накопить. Россияне поверили в ПДС</w:t>
        </w:r>
        <w:r>
          <w:rPr>
            <w:noProof/>
            <w:webHidden/>
          </w:rPr>
          <w:tab/>
        </w:r>
        <w:r>
          <w:rPr>
            <w:noProof/>
            <w:webHidden/>
          </w:rPr>
          <w:fldChar w:fldCharType="begin"/>
        </w:r>
        <w:r>
          <w:rPr>
            <w:noProof/>
            <w:webHidden/>
          </w:rPr>
          <w:instrText xml:space="preserve"> PAGEREF _Toc194472620 \h </w:instrText>
        </w:r>
        <w:r>
          <w:rPr>
            <w:noProof/>
            <w:webHidden/>
          </w:rPr>
        </w:r>
        <w:r>
          <w:rPr>
            <w:noProof/>
            <w:webHidden/>
          </w:rPr>
          <w:fldChar w:fldCharType="separate"/>
        </w:r>
        <w:r w:rsidR="00BC0891">
          <w:rPr>
            <w:noProof/>
            <w:webHidden/>
          </w:rPr>
          <w:t>17</w:t>
        </w:r>
        <w:r>
          <w:rPr>
            <w:noProof/>
            <w:webHidden/>
          </w:rPr>
          <w:fldChar w:fldCharType="end"/>
        </w:r>
      </w:hyperlink>
    </w:p>
    <w:p w14:paraId="558501B2" w14:textId="45622D3D" w:rsidR="00BC1070" w:rsidRDefault="00BC1070">
      <w:pPr>
        <w:pStyle w:val="31"/>
        <w:rPr>
          <w:rFonts w:ascii="Calibri" w:hAnsi="Calibri"/>
          <w:kern w:val="2"/>
        </w:rPr>
      </w:pPr>
      <w:hyperlink w:anchor="_Toc194472621" w:history="1">
        <w:r w:rsidRPr="00DC0EA8">
          <w:rPr>
            <w:rStyle w:val="a3"/>
          </w:rPr>
          <w:t>Участники программы долгосрочных сбережений получили первую прибыль. Пока речь идет о начислении инвестиционного дохода. В ближайшие месяцы к нему еще добавятся средства государственного софинансирования и налоговый вычет. Как работает ПДС, из чего складывается доход и что получили те, кто поверил в программу в прошлом году - выяснила «Газета.ru».</w:t>
        </w:r>
        <w:r>
          <w:rPr>
            <w:webHidden/>
          </w:rPr>
          <w:tab/>
        </w:r>
        <w:r>
          <w:rPr>
            <w:webHidden/>
          </w:rPr>
          <w:fldChar w:fldCharType="begin"/>
        </w:r>
        <w:r>
          <w:rPr>
            <w:webHidden/>
          </w:rPr>
          <w:instrText xml:space="preserve"> PAGEREF _Toc194472621 \h </w:instrText>
        </w:r>
        <w:r>
          <w:rPr>
            <w:webHidden/>
          </w:rPr>
        </w:r>
        <w:r>
          <w:rPr>
            <w:webHidden/>
          </w:rPr>
          <w:fldChar w:fldCharType="separate"/>
        </w:r>
        <w:r w:rsidR="00BC0891">
          <w:rPr>
            <w:webHidden/>
          </w:rPr>
          <w:t>17</w:t>
        </w:r>
        <w:r>
          <w:rPr>
            <w:webHidden/>
          </w:rPr>
          <w:fldChar w:fldCharType="end"/>
        </w:r>
      </w:hyperlink>
    </w:p>
    <w:p w14:paraId="6A9EF316" w14:textId="401A7501" w:rsidR="00BC1070" w:rsidRDefault="00BC1070">
      <w:pPr>
        <w:pStyle w:val="21"/>
        <w:tabs>
          <w:tab w:val="right" w:leader="dot" w:pos="9061"/>
        </w:tabs>
        <w:rPr>
          <w:rFonts w:ascii="Calibri" w:hAnsi="Calibri"/>
          <w:noProof/>
          <w:kern w:val="2"/>
        </w:rPr>
      </w:pPr>
      <w:hyperlink w:anchor="_Toc194472622" w:history="1">
        <w:r w:rsidRPr="00DC0EA8">
          <w:rPr>
            <w:rStyle w:val="a3"/>
            <w:noProof/>
          </w:rPr>
          <w:t>Ваш пенсионный брокер, 01.04.2025, Заключить договор долгосрочных сбережений можно онлайн</w:t>
        </w:r>
        <w:r>
          <w:rPr>
            <w:noProof/>
            <w:webHidden/>
          </w:rPr>
          <w:tab/>
        </w:r>
        <w:r>
          <w:rPr>
            <w:noProof/>
            <w:webHidden/>
          </w:rPr>
          <w:fldChar w:fldCharType="begin"/>
        </w:r>
        <w:r>
          <w:rPr>
            <w:noProof/>
            <w:webHidden/>
          </w:rPr>
          <w:instrText xml:space="preserve"> PAGEREF _Toc194472622 \h </w:instrText>
        </w:r>
        <w:r>
          <w:rPr>
            <w:noProof/>
            <w:webHidden/>
          </w:rPr>
        </w:r>
        <w:r>
          <w:rPr>
            <w:noProof/>
            <w:webHidden/>
          </w:rPr>
          <w:fldChar w:fldCharType="separate"/>
        </w:r>
        <w:r w:rsidR="00BC0891">
          <w:rPr>
            <w:noProof/>
            <w:webHidden/>
          </w:rPr>
          <w:t>20</w:t>
        </w:r>
        <w:r>
          <w:rPr>
            <w:noProof/>
            <w:webHidden/>
          </w:rPr>
          <w:fldChar w:fldCharType="end"/>
        </w:r>
      </w:hyperlink>
    </w:p>
    <w:p w14:paraId="6EE082A2" w14:textId="06DA43B6" w:rsidR="00BC1070" w:rsidRDefault="00BC1070">
      <w:pPr>
        <w:pStyle w:val="31"/>
        <w:rPr>
          <w:rFonts w:ascii="Calibri" w:hAnsi="Calibri"/>
          <w:kern w:val="2"/>
        </w:rPr>
      </w:pPr>
      <w:hyperlink w:anchor="_Toc194472623" w:history="1">
        <w:r w:rsidRPr="00DC0EA8">
          <w:rPr>
            <w:rStyle w:val="a3"/>
          </w:rPr>
          <w:t>Клиенты НПФ «БЛАГОСОСТОЯНИЕ» могут заключить договор по программе долгосрочных сбережений (ПДС) онлайн. Новая функция доступна в личном кабинете на сайте фонда при авторизации через портал «Госуслуги».</w:t>
        </w:r>
        <w:r>
          <w:rPr>
            <w:webHidden/>
          </w:rPr>
          <w:tab/>
        </w:r>
        <w:r>
          <w:rPr>
            <w:webHidden/>
          </w:rPr>
          <w:fldChar w:fldCharType="begin"/>
        </w:r>
        <w:r>
          <w:rPr>
            <w:webHidden/>
          </w:rPr>
          <w:instrText xml:space="preserve"> PAGEREF _Toc194472623 \h </w:instrText>
        </w:r>
        <w:r>
          <w:rPr>
            <w:webHidden/>
          </w:rPr>
        </w:r>
        <w:r>
          <w:rPr>
            <w:webHidden/>
          </w:rPr>
          <w:fldChar w:fldCharType="separate"/>
        </w:r>
        <w:r w:rsidR="00BC0891">
          <w:rPr>
            <w:webHidden/>
          </w:rPr>
          <w:t>20</w:t>
        </w:r>
        <w:r>
          <w:rPr>
            <w:webHidden/>
          </w:rPr>
          <w:fldChar w:fldCharType="end"/>
        </w:r>
      </w:hyperlink>
    </w:p>
    <w:p w14:paraId="3600736B" w14:textId="688053E2" w:rsidR="00BC1070" w:rsidRDefault="00BC1070">
      <w:pPr>
        <w:pStyle w:val="21"/>
        <w:tabs>
          <w:tab w:val="right" w:leader="dot" w:pos="9061"/>
        </w:tabs>
        <w:rPr>
          <w:rFonts w:ascii="Calibri" w:hAnsi="Calibri"/>
          <w:noProof/>
          <w:kern w:val="2"/>
        </w:rPr>
      </w:pPr>
      <w:hyperlink w:anchor="_Toc194472624" w:history="1">
        <w:r w:rsidRPr="00DC0EA8">
          <w:rPr>
            <w:rStyle w:val="a3"/>
            <w:noProof/>
          </w:rPr>
          <w:t>Радио 1, 01.04.2025, Жителям Подмосковья рассказали о плюсах Программы долгосрочных сбережений</w:t>
        </w:r>
        <w:r>
          <w:rPr>
            <w:noProof/>
            <w:webHidden/>
          </w:rPr>
          <w:tab/>
        </w:r>
        <w:r>
          <w:rPr>
            <w:noProof/>
            <w:webHidden/>
          </w:rPr>
          <w:fldChar w:fldCharType="begin"/>
        </w:r>
        <w:r>
          <w:rPr>
            <w:noProof/>
            <w:webHidden/>
          </w:rPr>
          <w:instrText xml:space="preserve"> PAGEREF _Toc194472624 \h </w:instrText>
        </w:r>
        <w:r>
          <w:rPr>
            <w:noProof/>
            <w:webHidden/>
          </w:rPr>
        </w:r>
        <w:r>
          <w:rPr>
            <w:noProof/>
            <w:webHidden/>
          </w:rPr>
          <w:fldChar w:fldCharType="separate"/>
        </w:r>
        <w:r w:rsidR="00BC0891">
          <w:rPr>
            <w:noProof/>
            <w:webHidden/>
          </w:rPr>
          <w:t>21</w:t>
        </w:r>
        <w:r>
          <w:rPr>
            <w:noProof/>
            <w:webHidden/>
          </w:rPr>
          <w:fldChar w:fldCharType="end"/>
        </w:r>
      </w:hyperlink>
    </w:p>
    <w:p w14:paraId="4A589F5F" w14:textId="220DCD35" w:rsidR="00BC1070" w:rsidRDefault="00BC1070">
      <w:pPr>
        <w:pStyle w:val="31"/>
        <w:rPr>
          <w:rFonts w:ascii="Calibri" w:hAnsi="Calibri"/>
          <w:kern w:val="2"/>
        </w:rPr>
      </w:pPr>
      <w:hyperlink w:anchor="_Toc194472625" w:history="1">
        <w:r w:rsidRPr="00DC0EA8">
          <w:rPr>
            <w:rStyle w:val="a3"/>
          </w:rPr>
          <w:t>Жители Московской области могут добровольно стать участниками Программы долгосрочных сбережений. Как сообщается на сайте Центробанка России, это новый сберегательный продукт, который позволит гражданам создать подушку безопасности на будущее или получать прибавку к пенсии.</w:t>
        </w:r>
        <w:r>
          <w:rPr>
            <w:webHidden/>
          </w:rPr>
          <w:tab/>
        </w:r>
        <w:r>
          <w:rPr>
            <w:webHidden/>
          </w:rPr>
          <w:fldChar w:fldCharType="begin"/>
        </w:r>
        <w:r>
          <w:rPr>
            <w:webHidden/>
          </w:rPr>
          <w:instrText xml:space="preserve"> PAGEREF _Toc194472625 \h </w:instrText>
        </w:r>
        <w:r>
          <w:rPr>
            <w:webHidden/>
          </w:rPr>
        </w:r>
        <w:r>
          <w:rPr>
            <w:webHidden/>
          </w:rPr>
          <w:fldChar w:fldCharType="separate"/>
        </w:r>
        <w:r w:rsidR="00BC0891">
          <w:rPr>
            <w:webHidden/>
          </w:rPr>
          <w:t>21</w:t>
        </w:r>
        <w:r>
          <w:rPr>
            <w:webHidden/>
          </w:rPr>
          <w:fldChar w:fldCharType="end"/>
        </w:r>
      </w:hyperlink>
    </w:p>
    <w:p w14:paraId="44E6CEA3" w14:textId="64124AE0" w:rsidR="00BC1070" w:rsidRDefault="00BC1070">
      <w:pPr>
        <w:pStyle w:val="21"/>
        <w:tabs>
          <w:tab w:val="right" w:leader="dot" w:pos="9061"/>
        </w:tabs>
        <w:rPr>
          <w:rFonts w:ascii="Calibri" w:hAnsi="Calibri"/>
          <w:noProof/>
          <w:kern w:val="2"/>
        </w:rPr>
      </w:pPr>
      <w:hyperlink w:anchor="_Toc194472626" w:history="1">
        <w:r w:rsidRPr="00DC0EA8">
          <w:rPr>
            <w:rStyle w:val="a3"/>
            <w:noProof/>
          </w:rPr>
          <w:t>РИА Калмыкия, 01.04.2025, Калмыкия - в лидерах по привлечению граждан к участию в Программе долгосрочных сбережений в стране</w:t>
        </w:r>
        <w:r>
          <w:rPr>
            <w:noProof/>
            <w:webHidden/>
          </w:rPr>
          <w:tab/>
        </w:r>
        <w:r>
          <w:rPr>
            <w:noProof/>
            <w:webHidden/>
          </w:rPr>
          <w:fldChar w:fldCharType="begin"/>
        </w:r>
        <w:r>
          <w:rPr>
            <w:noProof/>
            <w:webHidden/>
          </w:rPr>
          <w:instrText xml:space="preserve"> PAGEREF _Toc194472626 \h </w:instrText>
        </w:r>
        <w:r>
          <w:rPr>
            <w:noProof/>
            <w:webHidden/>
          </w:rPr>
        </w:r>
        <w:r>
          <w:rPr>
            <w:noProof/>
            <w:webHidden/>
          </w:rPr>
          <w:fldChar w:fldCharType="separate"/>
        </w:r>
        <w:r w:rsidR="00BC0891">
          <w:rPr>
            <w:noProof/>
            <w:webHidden/>
          </w:rPr>
          <w:t>22</w:t>
        </w:r>
        <w:r>
          <w:rPr>
            <w:noProof/>
            <w:webHidden/>
          </w:rPr>
          <w:fldChar w:fldCharType="end"/>
        </w:r>
      </w:hyperlink>
    </w:p>
    <w:p w14:paraId="659215DC" w14:textId="2D3B8A52" w:rsidR="00BC1070" w:rsidRDefault="00BC1070">
      <w:pPr>
        <w:pStyle w:val="31"/>
        <w:rPr>
          <w:rFonts w:ascii="Calibri" w:hAnsi="Calibri"/>
          <w:kern w:val="2"/>
        </w:rPr>
      </w:pPr>
      <w:hyperlink w:anchor="_Toc194472627" w:history="1">
        <w:r w:rsidRPr="00DC0EA8">
          <w:rPr>
            <w:rStyle w:val="a3"/>
          </w:rPr>
          <w:t>По итогам 2024 года Калмыкия показала один из самых высоких показателей по привлечению граждан к участию в Программе долгосрочных сбережений среди субъектов Южного федерального округа и в целом по Российской Федерации. Об этом сообщил министр финансов Российский Федерации Антон Силуанов.</w:t>
        </w:r>
        <w:r>
          <w:rPr>
            <w:webHidden/>
          </w:rPr>
          <w:tab/>
        </w:r>
        <w:r>
          <w:rPr>
            <w:webHidden/>
          </w:rPr>
          <w:fldChar w:fldCharType="begin"/>
        </w:r>
        <w:r>
          <w:rPr>
            <w:webHidden/>
          </w:rPr>
          <w:instrText xml:space="preserve"> PAGEREF _Toc194472627 \h </w:instrText>
        </w:r>
        <w:r>
          <w:rPr>
            <w:webHidden/>
          </w:rPr>
        </w:r>
        <w:r>
          <w:rPr>
            <w:webHidden/>
          </w:rPr>
          <w:fldChar w:fldCharType="separate"/>
        </w:r>
        <w:r w:rsidR="00BC0891">
          <w:rPr>
            <w:webHidden/>
          </w:rPr>
          <w:t>22</w:t>
        </w:r>
        <w:r>
          <w:rPr>
            <w:webHidden/>
          </w:rPr>
          <w:fldChar w:fldCharType="end"/>
        </w:r>
      </w:hyperlink>
    </w:p>
    <w:p w14:paraId="305D802D" w14:textId="1890B769" w:rsidR="00BC1070" w:rsidRDefault="00BC1070">
      <w:pPr>
        <w:pStyle w:val="21"/>
        <w:tabs>
          <w:tab w:val="right" w:leader="dot" w:pos="9061"/>
        </w:tabs>
        <w:rPr>
          <w:rFonts w:ascii="Calibri" w:hAnsi="Calibri"/>
          <w:noProof/>
          <w:kern w:val="2"/>
        </w:rPr>
      </w:pPr>
      <w:hyperlink w:anchor="_Toc194472628" w:history="1">
        <w:r w:rsidRPr="00DC0EA8">
          <w:rPr>
            <w:rStyle w:val="a3"/>
            <w:noProof/>
          </w:rPr>
          <w:t>Кемерово Live, 01.04.2025, Кому полагается накопительная пенсия и как можно получить до 412 000 рублей единовременно</w:t>
        </w:r>
        <w:r>
          <w:rPr>
            <w:noProof/>
            <w:webHidden/>
          </w:rPr>
          <w:tab/>
        </w:r>
        <w:r>
          <w:rPr>
            <w:noProof/>
            <w:webHidden/>
          </w:rPr>
          <w:fldChar w:fldCharType="begin"/>
        </w:r>
        <w:r>
          <w:rPr>
            <w:noProof/>
            <w:webHidden/>
          </w:rPr>
          <w:instrText xml:space="preserve"> PAGEREF _Toc194472628 \h </w:instrText>
        </w:r>
        <w:r>
          <w:rPr>
            <w:noProof/>
            <w:webHidden/>
          </w:rPr>
        </w:r>
        <w:r>
          <w:rPr>
            <w:noProof/>
            <w:webHidden/>
          </w:rPr>
          <w:fldChar w:fldCharType="separate"/>
        </w:r>
        <w:r w:rsidR="00BC0891">
          <w:rPr>
            <w:noProof/>
            <w:webHidden/>
          </w:rPr>
          <w:t>23</w:t>
        </w:r>
        <w:r>
          <w:rPr>
            <w:noProof/>
            <w:webHidden/>
          </w:rPr>
          <w:fldChar w:fldCharType="end"/>
        </w:r>
      </w:hyperlink>
    </w:p>
    <w:p w14:paraId="0E0AFD5E" w14:textId="58E6CDD3" w:rsidR="00BC1070" w:rsidRDefault="00BC1070">
      <w:pPr>
        <w:pStyle w:val="31"/>
        <w:rPr>
          <w:rFonts w:ascii="Calibri" w:hAnsi="Calibri"/>
          <w:kern w:val="2"/>
        </w:rPr>
      </w:pPr>
      <w:hyperlink w:anchor="_Toc194472629" w:history="1">
        <w:r w:rsidRPr="00DC0EA8">
          <w:rPr>
            <w:rStyle w:val="a3"/>
          </w:rPr>
          <w:t>Накопительная пенсия имеет ключевое значение для обеспечения финансовой стабильности на этапе выхода на пенсию. В отличие от страховой пенсии, она формируется из ваших собственных взносов, а также взносов работодателя (если накопления создавались до 2014 года), материнского капитала и доходов от инвестиций. Эти средства аккумулируются на индивидуальном счете, обеспечивая возможность для дополнительного дохода.</w:t>
        </w:r>
        <w:r>
          <w:rPr>
            <w:webHidden/>
          </w:rPr>
          <w:tab/>
        </w:r>
        <w:r>
          <w:rPr>
            <w:webHidden/>
          </w:rPr>
          <w:fldChar w:fldCharType="begin"/>
        </w:r>
        <w:r>
          <w:rPr>
            <w:webHidden/>
          </w:rPr>
          <w:instrText xml:space="preserve"> PAGEREF _Toc194472629 \h </w:instrText>
        </w:r>
        <w:r>
          <w:rPr>
            <w:webHidden/>
          </w:rPr>
        </w:r>
        <w:r>
          <w:rPr>
            <w:webHidden/>
          </w:rPr>
          <w:fldChar w:fldCharType="separate"/>
        </w:r>
        <w:r w:rsidR="00BC0891">
          <w:rPr>
            <w:webHidden/>
          </w:rPr>
          <w:t>23</w:t>
        </w:r>
        <w:r>
          <w:rPr>
            <w:webHidden/>
          </w:rPr>
          <w:fldChar w:fldCharType="end"/>
        </w:r>
      </w:hyperlink>
    </w:p>
    <w:p w14:paraId="56A6A968" w14:textId="3DC927DB" w:rsidR="00BC1070" w:rsidRDefault="00BC1070">
      <w:pPr>
        <w:pStyle w:val="21"/>
        <w:tabs>
          <w:tab w:val="right" w:leader="dot" w:pos="9061"/>
        </w:tabs>
        <w:rPr>
          <w:rFonts w:ascii="Calibri" w:hAnsi="Calibri"/>
          <w:noProof/>
          <w:kern w:val="2"/>
        </w:rPr>
      </w:pPr>
      <w:hyperlink w:anchor="_Toc194472630" w:history="1">
        <w:r w:rsidRPr="00DC0EA8">
          <w:rPr>
            <w:rStyle w:val="a3"/>
            <w:noProof/>
          </w:rPr>
          <w:t>БанкИнформСервис, 01.04.2025, ВТБ открыл офис нового формата в Первоуральске</w:t>
        </w:r>
        <w:r>
          <w:rPr>
            <w:noProof/>
            <w:webHidden/>
          </w:rPr>
          <w:tab/>
        </w:r>
        <w:r>
          <w:rPr>
            <w:noProof/>
            <w:webHidden/>
          </w:rPr>
          <w:fldChar w:fldCharType="begin"/>
        </w:r>
        <w:r>
          <w:rPr>
            <w:noProof/>
            <w:webHidden/>
          </w:rPr>
          <w:instrText xml:space="preserve"> PAGEREF _Toc194472630 \h </w:instrText>
        </w:r>
        <w:r>
          <w:rPr>
            <w:noProof/>
            <w:webHidden/>
          </w:rPr>
        </w:r>
        <w:r>
          <w:rPr>
            <w:noProof/>
            <w:webHidden/>
          </w:rPr>
          <w:fldChar w:fldCharType="separate"/>
        </w:r>
        <w:r w:rsidR="00BC0891">
          <w:rPr>
            <w:noProof/>
            <w:webHidden/>
          </w:rPr>
          <w:t>25</w:t>
        </w:r>
        <w:r>
          <w:rPr>
            <w:noProof/>
            <w:webHidden/>
          </w:rPr>
          <w:fldChar w:fldCharType="end"/>
        </w:r>
      </w:hyperlink>
    </w:p>
    <w:p w14:paraId="52BDE5B4" w14:textId="6114AA1C" w:rsidR="00BC1070" w:rsidRDefault="00BC1070">
      <w:pPr>
        <w:pStyle w:val="31"/>
        <w:rPr>
          <w:rFonts w:ascii="Calibri" w:hAnsi="Calibri"/>
          <w:kern w:val="2"/>
        </w:rPr>
      </w:pPr>
      <w:hyperlink w:anchor="_Toc194472631" w:history="1">
        <w:r w:rsidRPr="00DC0EA8">
          <w:rPr>
            <w:rStyle w:val="a3"/>
          </w:rPr>
          <w:t xml:space="preserve">ВТБ в рамках модернизации сети в Свердловской области открыл новый современный офис в Первоуральске на Ленина, 13, сообщает пресс-служба банка. На площади более 200 квадратных метров предусмотрено обслуживание физических и юридических лиц, а также клиентов премиального статуса. Здесь частные клиенты могут выпустить дебетовые и кредитные карты, открыть вклад, оформить заявку на ипотеку и автокредит, подключиться к </w:t>
        </w:r>
        <w:r w:rsidRPr="00DC0EA8">
          <w:rPr>
            <w:rStyle w:val="a3"/>
            <w:b/>
          </w:rPr>
          <w:t>программе долгосрочных сбережений</w:t>
        </w:r>
        <w:r w:rsidRPr="00DC0EA8">
          <w:rPr>
            <w:rStyle w:val="a3"/>
          </w:rPr>
          <w:t xml:space="preserve"> и «Семейному банку».</w:t>
        </w:r>
        <w:r>
          <w:rPr>
            <w:webHidden/>
          </w:rPr>
          <w:tab/>
        </w:r>
        <w:r>
          <w:rPr>
            <w:webHidden/>
          </w:rPr>
          <w:fldChar w:fldCharType="begin"/>
        </w:r>
        <w:r>
          <w:rPr>
            <w:webHidden/>
          </w:rPr>
          <w:instrText xml:space="preserve"> PAGEREF _Toc194472631 \h </w:instrText>
        </w:r>
        <w:r>
          <w:rPr>
            <w:webHidden/>
          </w:rPr>
        </w:r>
        <w:r>
          <w:rPr>
            <w:webHidden/>
          </w:rPr>
          <w:fldChar w:fldCharType="separate"/>
        </w:r>
        <w:r w:rsidR="00BC0891">
          <w:rPr>
            <w:webHidden/>
          </w:rPr>
          <w:t>25</w:t>
        </w:r>
        <w:r>
          <w:rPr>
            <w:webHidden/>
          </w:rPr>
          <w:fldChar w:fldCharType="end"/>
        </w:r>
      </w:hyperlink>
    </w:p>
    <w:p w14:paraId="5A220BF2" w14:textId="4DA48281" w:rsidR="00BC1070" w:rsidRDefault="00BC1070">
      <w:pPr>
        <w:pStyle w:val="21"/>
        <w:tabs>
          <w:tab w:val="right" w:leader="dot" w:pos="9061"/>
        </w:tabs>
        <w:rPr>
          <w:rFonts w:ascii="Calibri" w:hAnsi="Calibri"/>
          <w:noProof/>
          <w:kern w:val="2"/>
        </w:rPr>
      </w:pPr>
      <w:hyperlink w:anchor="_Toc194472632" w:history="1">
        <w:r w:rsidRPr="00DC0EA8">
          <w:rPr>
            <w:rStyle w:val="a3"/>
            <w:noProof/>
          </w:rPr>
          <w:t>Горловская Правда, 01.04.2025, Как получить налоговый вычет по программе долгосрочных сбережений?</w:t>
        </w:r>
        <w:r>
          <w:rPr>
            <w:noProof/>
            <w:webHidden/>
          </w:rPr>
          <w:tab/>
        </w:r>
        <w:r>
          <w:rPr>
            <w:noProof/>
            <w:webHidden/>
          </w:rPr>
          <w:fldChar w:fldCharType="begin"/>
        </w:r>
        <w:r>
          <w:rPr>
            <w:noProof/>
            <w:webHidden/>
          </w:rPr>
          <w:instrText xml:space="preserve"> PAGEREF _Toc194472632 \h </w:instrText>
        </w:r>
        <w:r>
          <w:rPr>
            <w:noProof/>
            <w:webHidden/>
          </w:rPr>
        </w:r>
        <w:r>
          <w:rPr>
            <w:noProof/>
            <w:webHidden/>
          </w:rPr>
          <w:fldChar w:fldCharType="separate"/>
        </w:r>
        <w:r w:rsidR="00BC0891">
          <w:rPr>
            <w:noProof/>
            <w:webHidden/>
          </w:rPr>
          <w:t>25</w:t>
        </w:r>
        <w:r>
          <w:rPr>
            <w:noProof/>
            <w:webHidden/>
          </w:rPr>
          <w:fldChar w:fldCharType="end"/>
        </w:r>
      </w:hyperlink>
    </w:p>
    <w:p w14:paraId="67312FC8" w14:textId="2651C1BC" w:rsidR="00BC1070" w:rsidRDefault="00BC1070">
      <w:pPr>
        <w:pStyle w:val="31"/>
        <w:rPr>
          <w:rFonts w:ascii="Calibri" w:hAnsi="Calibri"/>
          <w:kern w:val="2"/>
        </w:rPr>
      </w:pPr>
      <w:hyperlink w:anchor="_Toc194472633" w:history="1">
        <w:r w:rsidRPr="00DC0EA8">
          <w:rPr>
            <w:rStyle w:val="a3"/>
          </w:rPr>
          <w:t>Если вы участвуете в программе долгосрочных сбережений, вам полагается налоговый вычет. Он распространяется на три продукта: ПДС, индивидуальный инвестиционный счёт третьего типа (ИИС типа III) и взносы по договору негосударственного пенсионного обеспечения (НПО).</w:t>
        </w:r>
        <w:r>
          <w:rPr>
            <w:webHidden/>
          </w:rPr>
          <w:tab/>
        </w:r>
        <w:r>
          <w:rPr>
            <w:webHidden/>
          </w:rPr>
          <w:fldChar w:fldCharType="begin"/>
        </w:r>
        <w:r>
          <w:rPr>
            <w:webHidden/>
          </w:rPr>
          <w:instrText xml:space="preserve"> PAGEREF _Toc194472633 \h </w:instrText>
        </w:r>
        <w:r>
          <w:rPr>
            <w:webHidden/>
          </w:rPr>
        </w:r>
        <w:r>
          <w:rPr>
            <w:webHidden/>
          </w:rPr>
          <w:fldChar w:fldCharType="separate"/>
        </w:r>
        <w:r w:rsidR="00BC0891">
          <w:rPr>
            <w:webHidden/>
          </w:rPr>
          <w:t>25</w:t>
        </w:r>
        <w:r>
          <w:rPr>
            <w:webHidden/>
          </w:rPr>
          <w:fldChar w:fldCharType="end"/>
        </w:r>
      </w:hyperlink>
    </w:p>
    <w:p w14:paraId="650308EF" w14:textId="7E34E248" w:rsidR="00BC1070" w:rsidRDefault="00BC1070">
      <w:pPr>
        <w:pStyle w:val="12"/>
        <w:tabs>
          <w:tab w:val="right" w:leader="dot" w:pos="9061"/>
        </w:tabs>
        <w:rPr>
          <w:rFonts w:ascii="Calibri" w:hAnsi="Calibri"/>
          <w:b w:val="0"/>
          <w:noProof/>
          <w:kern w:val="2"/>
          <w:sz w:val="24"/>
        </w:rPr>
      </w:pPr>
      <w:hyperlink w:anchor="_Toc194472634" w:history="1">
        <w:r w:rsidRPr="00DC0EA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_Toc194472634 \h </w:instrText>
        </w:r>
        <w:r>
          <w:rPr>
            <w:noProof/>
            <w:webHidden/>
          </w:rPr>
        </w:r>
        <w:r>
          <w:rPr>
            <w:noProof/>
            <w:webHidden/>
          </w:rPr>
          <w:fldChar w:fldCharType="separate"/>
        </w:r>
        <w:r w:rsidR="00BC0891">
          <w:rPr>
            <w:noProof/>
            <w:webHidden/>
          </w:rPr>
          <w:t>27</w:t>
        </w:r>
        <w:r>
          <w:rPr>
            <w:noProof/>
            <w:webHidden/>
          </w:rPr>
          <w:fldChar w:fldCharType="end"/>
        </w:r>
      </w:hyperlink>
    </w:p>
    <w:p w14:paraId="407AADA3" w14:textId="3D03192F" w:rsidR="00BC1070" w:rsidRDefault="00BC1070">
      <w:pPr>
        <w:pStyle w:val="21"/>
        <w:tabs>
          <w:tab w:val="right" w:leader="dot" w:pos="9061"/>
        </w:tabs>
        <w:rPr>
          <w:rFonts w:ascii="Calibri" w:hAnsi="Calibri"/>
          <w:noProof/>
          <w:kern w:val="2"/>
        </w:rPr>
      </w:pPr>
      <w:hyperlink w:anchor="_Toc194472635" w:history="1">
        <w:r w:rsidRPr="00DC0EA8">
          <w:rPr>
            <w:rStyle w:val="a3"/>
            <w:noProof/>
          </w:rPr>
          <w:t>Независимая газета, 01.04.2025, Кризис пенсионных систем угрожает странам Европы и Азии</w:t>
        </w:r>
        <w:r>
          <w:rPr>
            <w:noProof/>
            <w:webHidden/>
          </w:rPr>
          <w:tab/>
        </w:r>
        <w:r>
          <w:rPr>
            <w:noProof/>
            <w:webHidden/>
          </w:rPr>
          <w:fldChar w:fldCharType="begin"/>
        </w:r>
        <w:r>
          <w:rPr>
            <w:noProof/>
            <w:webHidden/>
          </w:rPr>
          <w:instrText xml:space="preserve"> PAGEREF _Toc194472635 \h </w:instrText>
        </w:r>
        <w:r>
          <w:rPr>
            <w:noProof/>
            <w:webHidden/>
          </w:rPr>
        </w:r>
        <w:r>
          <w:rPr>
            <w:noProof/>
            <w:webHidden/>
          </w:rPr>
          <w:fldChar w:fldCharType="separate"/>
        </w:r>
        <w:r w:rsidR="00BC0891">
          <w:rPr>
            <w:noProof/>
            <w:webHidden/>
          </w:rPr>
          <w:t>27</w:t>
        </w:r>
        <w:r>
          <w:rPr>
            <w:noProof/>
            <w:webHidden/>
          </w:rPr>
          <w:fldChar w:fldCharType="end"/>
        </w:r>
      </w:hyperlink>
    </w:p>
    <w:p w14:paraId="3D6426DF" w14:textId="3C9E3DC2" w:rsidR="00BC1070" w:rsidRDefault="00BC1070">
      <w:pPr>
        <w:pStyle w:val="31"/>
        <w:rPr>
          <w:rFonts w:ascii="Calibri" w:hAnsi="Calibri"/>
          <w:kern w:val="2"/>
        </w:rPr>
      </w:pPr>
      <w:hyperlink w:anchor="_Toc194472636" w:history="1">
        <w:r w:rsidRPr="00DC0EA8">
          <w:rPr>
            <w:rStyle w:val="a3"/>
          </w:rPr>
          <w:t>Увеличение доли пожилого населения Земли стабильно опережает прирост молодежи, что грозит опрокидыванием демографической возрастной пирамиды и развалом традиционных пенсионных систем по всему миру. В ближайшие годы число людей старше 65 лет на планете превысит численность молодежи. Из-за падения рождаемости многие страны мира вошли в фазу сокращения населения, что делает невозможным существование солидарных пенсионных систем.</w:t>
        </w:r>
        <w:r>
          <w:rPr>
            <w:webHidden/>
          </w:rPr>
          <w:tab/>
        </w:r>
        <w:r>
          <w:rPr>
            <w:webHidden/>
          </w:rPr>
          <w:fldChar w:fldCharType="begin"/>
        </w:r>
        <w:r>
          <w:rPr>
            <w:webHidden/>
          </w:rPr>
          <w:instrText xml:space="preserve"> PAGEREF _Toc194472636 \h </w:instrText>
        </w:r>
        <w:r>
          <w:rPr>
            <w:webHidden/>
          </w:rPr>
        </w:r>
        <w:r>
          <w:rPr>
            <w:webHidden/>
          </w:rPr>
          <w:fldChar w:fldCharType="separate"/>
        </w:r>
        <w:r w:rsidR="00BC0891">
          <w:rPr>
            <w:webHidden/>
          </w:rPr>
          <w:t>27</w:t>
        </w:r>
        <w:r>
          <w:rPr>
            <w:webHidden/>
          </w:rPr>
          <w:fldChar w:fldCharType="end"/>
        </w:r>
      </w:hyperlink>
    </w:p>
    <w:p w14:paraId="46341EFD" w14:textId="20D933A5" w:rsidR="00BC1070" w:rsidRDefault="00BC1070">
      <w:pPr>
        <w:pStyle w:val="21"/>
        <w:tabs>
          <w:tab w:val="right" w:leader="dot" w:pos="9061"/>
        </w:tabs>
        <w:rPr>
          <w:rFonts w:ascii="Calibri" w:hAnsi="Calibri"/>
          <w:noProof/>
          <w:kern w:val="2"/>
        </w:rPr>
      </w:pPr>
      <w:hyperlink w:anchor="_Toc194472637" w:history="1">
        <w:r w:rsidRPr="00DC0EA8">
          <w:rPr>
            <w:rStyle w:val="a3"/>
            <w:noProof/>
          </w:rPr>
          <w:t>Парламентская газета, 01.04.2025, Комитет Совфеда поддержал соглашение с Южной Осетией о пенсиях</w:t>
        </w:r>
        <w:r>
          <w:rPr>
            <w:noProof/>
            <w:webHidden/>
          </w:rPr>
          <w:tab/>
        </w:r>
        <w:r>
          <w:rPr>
            <w:noProof/>
            <w:webHidden/>
          </w:rPr>
          <w:fldChar w:fldCharType="begin"/>
        </w:r>
        <w:r>
          <w:rPr>
            <w:noProof/>
            <w:webHidden/>
          </w:rPr>
          <w:instrText xml:space="preserve"> PAGEREF _Toc194472637 \h </w:instrText>
        </w:r>
        <w:r>
          <w:rPr>
            <w:noProof/>
            <w:webHidden/>
          </w:rPr>
        </w:r>
        <w:r>
          <w:rPr>
            <w:noProof/>
            <w:webHidden/>
          </w:rPr>
          <w:fldChar w:fldCharType="separate"/>
        </w:r>
        <w:r w:rsidR="00BC0891">
          <w:rPr>
            <w:noProof/>
            <w:webHidden/>
          </w:rPr>
          <w:t>29</w:t>
        </w:r>
        <w:r>
          <w:rPr>
            <w:noProof/>
            <w:webHidden/>
          </w:rPr>
          <w:fldChar w:fldCharType="end"/>
        </w:r>
      </w:hyperlink>
    </w:p>
    <w:p w14:paraId="5895B1EA" w14:textId="37C5E209" w:rsidR="00BC1070" w:rsidRDefault="00BC1070">
      <w:pPr>
        <w:pStyle w:val="31"/>
        <w:rPr>
          <w:rFonts w:ascii="Calibri" w:hAnsi="Calibri"/>
          <w:kern w:val="2"/>
        </w:rPr>
      </w:pPr>
      <w:hyperlink w:anchor="_Toc194472638" w:history="1">
        <w:r w:rsidRPr="00DC0EA8">
          <w:rPr>
            <w:rStyle w:val="a3"/>
          </w:rPr>
          <w:t>Сенаторы на расширенном заседании Комитета Совета Федерации по социальной политике поддержали законопроект о ратификации протокола о внесении изменений в соглашение с Южной Осетией о пенсионном обеспечении граждан России, постоянно проживающих в республике.</w:t>
        </w:r>
        <w:r>
          <w:rPr>
            <w:webHidden/>
          </w:rPr>
          <w:tab/>
        </w:r>
        <w:r>
          <w:rPr>
            <w:webHidden/>
          </w:rPr>
          <w:fldChar w:fldCharType="begin"/>
        </w:r>
        <w:r>
          <w:rPr>
            <w:webHidden/>
          </w:rPr>
          <w:instrText xml:space="preserve"> PAGEREF _Toc194472638 \h </w:instrText>
        </w:r>
        <w:r>
          <w:rPr>
            <w:webHidden/>
          </w:rPr>
        </w:r>
        <w:r>
          <w:rPr>
            <w:webHidden/>
          </w:rPr>
          <w:fldChar w:fldCharType="separate"/>
        </w:r>
        <w:r w:rsidR="00BC0891">
          <w:rPr>
            <w:webHidden/>
          </w:rPr>
          <w:t>29</w:t>
        </w:r>
        <w:r>
          <w:rPr>
            <w:webHidden/>
          </w:rPr>
          <w:fldChar w:fldCharType="end"/>
        </w:r>
      </w:hyperlink>
    </w:p>
    <w:p w14:paraId="01D74E54" w14:textId="0A602438" w:rsidR="00BC1070" w:rsidRDefault="00BC1070">
      <w:pPr>
        <w:pStyle w:val="21"/>
        <w:tabs>
          <w:tab w:val="right" w:leader="dot" w:pos="9061"/>
        </w:tabs>
        <w:rPr>
          <w:rFonts w:ascii="Calibri" w:hAnsi="Calibri"/>
          <w:noProof/>
          <w:kern w:val="2"/>
        </w:rPr>
      </w:pPr>
      <w:hyperlink w:anchor="_Toc194472639" w:history="1">
        <w:r w:rsidRPr="00DC0EA8">
          <w:rPr>
            <w:rStyle w:val="a3"/>
            <w:noProof/>
          </w:rPr>
          <w:t>РИА Новости, 01.04.2025, Госдума ратифицировала протокол к соглашению с Южной Осетией о пенсиях</w:t>
        </w:r>
        <w:r>
          <w:rPr>
            <w:noProof/>
            <w:webHidden/>
          </w:rPr>
          <w:tab/>
        </w:r>
        <w:r>
          <w:rPr>
            <w:noProof/>
            <w:webHidden/>
          </w:rPr>
          <w:fldChar w:fldCharType="begin"/>
        </w:r>
        <w:r>
          <w:rPr>
            <w:noProof/>
            <w:webHidden/>
          </w:rPr>
          <w:instrText xml:space="preserve"> PAGEREF _Toc194472639 \h </w:instrText>
        </w:r>
        <w:r>
          <w:rPr>
            <w:noProof/>
            <w:webHidden/>
          </w:rPr>
        </w:r>
        <w:r>
          <w:rPr>
            <w:noProof/>
            <w:webHidden/>
          </w:rPr>
          <w:fldChar w:fldCharType="separate"/>
        </w:r>
        <w:r w:rsidR="00BC0891">
          <w:rPr>
            <w:noProof/>
            <w:webHidden/>
          </w:rPr>
          <w:t>30</w:t>
        </w:r>
        <w:r>
          <w:rPr>
            <w:noProof/>
            <w:webHidden/>
          </w:rPr>
          <w:fldChar w:fldCharType="end"/>
        </w:r>
      </w:hyperlink>
    </w:p>
    <w:p w14:paraId="3BE4AAB5" w14:textId="0FF3C198" w:rsidR="00BC1070" w:rsidRDefault="00BC1070">
      <w:pPr>
        <w:pStyle w:val="31"/>
        <w:rPr>
          <w:rFonts w:ascii="Calibri" w:hAnsi="Calibri"/>
          <w:kern w:val="2"/>
        </w:rPr>
      </w:pPr>
      <w:hyperlink w:anchor="_Toc194472640" w:history="1">
        <w:r w:rsidRPr="00DC0EA8">
          <w:rPr>
            <w:rStyle w:val="a3"/>
          </w:rPr>
          <w:t>Госдума на пленарном заседании приняла закон о ратификации протокола к соглашению с Южной Осетией о пенсионном обеспечении граждан России, постоянно проживающих в республике.</w:t>
        </w:r>
        <w:r>
          <w:rPr>
            <w:webHidden/>
          </w:rPr>
          <w:tab/>
        </w:r>
        <w:r>
          <w:rPr>
            <w:webHidden/>
          </w:rPr>
          <w:fldChar w:fldCharType="begin"/>
        </w:r>
        <w:r>
          <w:rPr>
            <w:webHidden/>
          </w:rPr>
          <w:instrText xml:space="preserve"> PAGEREF _Toc194472640 \h </w:instrText>
        </w:r>
        <w:r>
          <w:rPr>
            <w:webHidden/>
          </w:rPr>
        </w:r>
        <w:r>
          <w:rPr>
            <w:webHidden/>
          </w:rPr>
          <w:fldChar w:fldCharType="separate"/>
        </w:r>
        <w:r w:rsidR="00BC0891">
          <w:rPr>
            <w:webHidden/>
          </w:rPr>
          <w:t>30</w:t>
        </w:r>
        <w:r>
          <w:rPr>
            <w:webHidden/>
          </w:rPr>
          <w:fldChar w:fldCharType="end"/>
        </w:r>
      </w:hyperlink>
    </w:p>
    <w:p w14:paraId="4E75B274" w14:textId="35400243" w:rsidR="00BC1070" w:rsidRDefault="00BC1070">
      <w:pPr>
        <w:pStyle w:val="21"/>
        <w:tabs>
          <w:tab w:val="right" w:leader="dot" w:pos="9061"/>
        </w:tabs>
        <w:rPr>
          <w:rFonts w:ascii="Calibri" w:hAnsi="Calibri"/>
          <w:noProof/>
          <w:kern w:val="2"/>
        </w:rPr>
      </w:pPr>
      <w:hyperlink w:anchor="_Toc194472641" w:history="1">
        <w:r w:rsidRPr="00DC0EA8">
          <w:rPr>
            <w:rStyle w:val="a3"/>
            <w:noProof/>
          </w:rPr>
          <w:t>РИА Новости, 01.04.2025, Введение единой социальной карты пенсионера РФ требует обсуждения с регионами - Котяков</w:t>
        </w:r>
        <w:r>
          <w:rPr>
            <w:noProof/>
            <w:webHidden/>
          </w:rPr>
          <w:tab/>
        </w:r>
        <w:r>
          <w:rPr>
            <w:noProof/>
            <w:webHidden/>
          </w:rPr>
          <w:fldChar w:fldCharType="begin"/>
        </w:r>
        <w:r>
          <w:rPr>
            <w:noProof/>
            <w:webHidden/>
          </w:rPr>
          <w:instrText xml:space="preserve"> PAGEREF _Toc194472641 \h </w:instrText>
        </w:r>
        <w:r>
          <w:rPr>
            <w:noProof/>
            <w:webHidden/>
          </w:rPr>
        </w:r>
        <w:r>
          <w:rPr>
            <w:noProof/>
            <w:webHidden/>
          </w:rPr>
          <w:fldChar w:fldCharType="separate"/>
        </w:r>
        <w:r w:rsidR="00BC0891">
          <w:rPr>
            <w:noProof/>
            <w:webHidden/>
          </w:rPr>
          <w:t>31</w:t>
        </w:r>
        <w:r>
          <w:rPr>
            <w:noProof/>
            <w:webHidden/>
          </w:rPr>
          <w:fldChar w:fldCharType="end"/>
        </w:r>
      </w:hyperlink>
    </w:p>
    <w:p w14:paraId="144BEEAD" w14:textId="6385A415" w:rsidR="00BC1070" w:rsidRDefault="00BC1070">
      <w:pPr>
        <w:pStyle w:val="31"/>
        <w:rPr>
          <w:rFonts w:ascii="Calibri" w:hAnsi="Calibri"/>
          <w:kern w:val="2"/>
        </w:rPr>
      </w:pPr>
      <w:hyperlink w:anchor="_Toc194472642" w:history="1">
        <w:r w:rsidRPr="00DC0EA8">
          <w:rPr>
            <w:rStyle w:val="a3"/>
          </w:rPr>
          <w:t>Вопрос введения Единой социальной карты российского пенсионера требует масштабного обсуждения с регионами, для реализации этого предложения нужно будет изменить социальное законодательство, заявил министр труда и социальной защиты РФ Антон Котяков.</w:t>
        </w:r>
        <w:r>
          <w:rPr>
            <w:webHidden/>
          </w:rPr>
          <w:tab/>
        </w:r>
        <w:r>
          <w:rPr>
            <w:webHidden/>
          </w:rPr>
          <w:fldChar w:fldCharType="begin"/>
        </w:r>
        <w:r>
          <w:rPr>
            <w:webHidden/>
          </w:rPr>
          <w:instrText xml:space="preserve"> PAGEREF _Toc194472642 \h </w:instrText>
        </w:r>
        <w:r>
          <w:rPr>
            <w:webHidden/>
          </w:rPr>
        </w:r>
        <w:r>
          <w:rPr>
            <w:webHidden/>
          </w:rPr>
          <w:fldChar w:fldCharType="separate"/>
        </w:r>
        <w:r w:rsidR="00BC0891">
          <w:rPr>
            <w:webHidden/>
          </w:rPr>
          <w:t>31</w:t>
        </w:r>
        <w:r>
          <w:rPr>
            <w:webHidden/>
          </w:rPr>
          <w:fldChar w:fldCharType="end"/>
        </w:r>
      </w:hyperlink>
    </w:p>
    <w:p w14:paraId="401010DB" w14:textId="7F5BF41E" w:rsidR="00BC1070" w:rsidRDefault="00BC1070">
      <w:pPr>
        <w:pStyle w:val="21"/>
        <w:tabs>
          <w:tab w:val="right" w:leader="dot" w:pos="9061"/>
        </w:tabs>
        <w:rPr>
          <w:rFonts w:ascii="Calibri" w:hAnsi="Calibri"/>
          <w:noProof/>
          <w:kern w:val="2"/>
        </w:rPr>
      </w:pPr>
      <w:hyperlink w:anchor="_Toc194472643" w:history="1">
        <w:r w:rsidRPr="00DC0EA8">
          <w:rPr>
            <w:rStyle w:val="a3"/>
            <w:noProof/>
          </w:rPr>
          <w:t>РБК Инвестиции, 01.04.2025, Что такое социальная пенсия, кто ее получает, индексация в 2025 году</w:t>
        </w:r>
        <w:r>
          <w:rPr>
            <w:noProof/>
            <w:webHidden/>
          </w:rPr>
          <w:tab/>
        </w:r>
        <w:r>
          <w:rPr>
            <w:noProof/>
            <w:webHidden/>
          </w:rPr>
          <w:fldChar w:fldCharType="begin"/>
        </w:r>
        <w:r>
          <w:rPr>
            <w:noProof/>
            <w:webHidden/>
          </w:rPr>
          <w:instrText xml:space="preserve"> PAGEREF _Toc194472643 \h </w:instrText>
        </w:r>
        <w:r>
          <w:rPr>
            <w:noProof/>
            <w:webHidden/>
          </w:rPr>
        </w:r>
        <w:r>
          <w:rPr>
            <w:noProof/>
            <w:webHidden/>
          </w:rPr>
          <w:fldChar w:fldCharType="separate"/>
        </w:r>
        <w:r w:rsidR="00BC0891">
          <w:rPr>
            <w:noProof/>
            <w:webHidden/>
          </w:rPr>
          <w:t>31</w:t>
        </w:r>
        <w:r>
          <w:rPr>
            <w:noProof/>
            <w:webHidden/>
          </w:rPr>
          <w:fldChar w:fldCharType="end"/>
        </w:r>
      </w:hyperlink>
    </w:p>
    <w:p w14:paraId="43636944" w14:textId="75ED4197" w:rsidR="00BC1070" w:rsidRDefault="00BC1070">
      <w:pPr>
        <w:pStyle w:val="31"/>
        <w:rPr>
          <w:rFonts w:ascii="Calibri" w:hAnsi="Calibri"/>
          <w:kern w:val="2"/>
        </w:rPr>
      </w:pPr>
      <w:hyperlink w:anchor="_Toc194472644" w:history="1">
        <w:r w:rsidRPr="00DC0EA8">
          <w:rPr>
            <w:rStyle w:val="a3"/>
          </w:rPr>
          <w:t>Кому положена социальная пенсия и как изменится ее размер с апреля 2025 года, разбирались «РБК Инвестиции».</w:t>
        </w:r>
        <w:r>
          <w:rPr>
            <w:webHidden/>
          </w:rPr>
          <w:tab/>
        </w:r>
        <w:r>
          <w:rPr>
            <w:webHidden/>
          </w:rPr>
          <w:fldChar w:fldCharType="begin"/>
        </w:r>
        <w:r>
          <w:rPr>
            <w:webHidden/>
          </w:rPr>
          <w:instrText xml:space="preserve"> PAGEREF _Toc194472644 \h </w:instrText>
        </w:r>
        <w:r>
          <w:rPr>
            <w:webHidden/>
          </w:rPr>
        </w:r>
        <w:r>
          <w:rPr>
            <w:webHidden/>
          </w:rPr>
          <w:fldChar w:fldCharType="separate"/>
        </w:r>
        <w:r w:rsidR="00BC0891">
          <w:rPr>
            <w:webHidden/>
          </w:rPr>
          <w:t>31</w:t>
        </w:r>
        <w:r>
          <w:rPr>
            <w:webHidden/>
          </w:rPr>
          <w:fldChar w:fldCharType="end"/>
        </w:r>
      </w:hyperlink>
    </w:p>
    <w:p w14:paraId="57CA2906" w14:textId="7C0CA695" w:rsidR="00BC1070" w:rsidRDefault="00BC1070">
      <w:pPr>
        <w:pStyle w:val="21"/>
        <w:tabs>
          <w:tab w:val="right" w:leader="dot" w:pos="9061"/>
        </w:tabs>
        <w:rPr>
          <w:rFonts w:ascii="Calibri" w:hAnsi="Calibri"/>
          <w:noProof/>
          <w:kern w:val="2"/>
        </w:rPr>
      </w:pPr>
      <w:hyperlink w:anchor="_Toc194472645" w:history="1">
        <w:r w:rsidRPr="00DC0EA8">
          <w:rPr>
            <w:rStyle w:val="a3"/>
            <w:noProof/>
          </w:rPr>
          <w:t>Прайм, 01.04.2025, Эксперт сосчитал, сколько нужно накопить, чтобы жить, не работая</w:t>
        </w:r>
        <w:r>
          <w:rPr>
            <w:noProof/>
            <w:webHidden/>
          </w:rPr>
          <w:tab/>
        </w:r>
        <w:r>
          <w:rPr>
            <w:noProof/>
            <w:webHidden/>
          </w:rPr>
          <w:fldChar w:fldCharType="begin"/>
        </w:r>
        <w:r>
          <w:rPr>
            <w:noProof/>
            <w:webHidden/>
          </w:rPr>
          <w:instrText xml:space="preserve"> PAGEREF _Toc194472645 \h </w:instrText>
        </w:r>
        <w:r>
          <w:rPr>
            <w:noProof/>
            <w:webHidden/>
          </w:rPr>
        </w:r>
        <w:r>
          <w:rPr>
            <w:noProof/>
            <w:webHidden/>
          </w:rPr>
          <w:fldChar w:fldCharType="separate"/>
        </w:r>
        <w:r w:rsidR="00BC0891">
          <w:rPr>
            <w:noProof/>
            <w:webHidden/>
          </w:rPr>
          <w:t>36</w:t>
        </w:r>
        <w:r>
          <w:rPr>
            <w:noProof/>
            <w:webHidden/>
          </w:rPr>
          <w:fldChar w:fldCharType="end"/>
        </w:r>
      </w:hyperlink>
    </w:p>
    <w:p w14:paraId="0194A46C" w14:textId="48822FA1" w:rsidR="00BC1070" w:rsidRDefault="00BC1070">
      <w:pPr>
        <w:pStyle w:val="31"/>
        <w:rPr>
          <w:rFonts w:ascii="Calibri" w:hAnsi="Calibri"/>
          <w:kern w:val="2"/>
        </w:rPr>
      </w:pPr>
      <w:hyperlink w:anchor="_Toc194472646" w:history="1">
        <w:r w:rsidRPr="00DC0EA8">
          <w:rPr>
            <w:rStyle w:val="a3"/>
          </w:rPr>
          <w:t>Для создания пассивного дохода, эквивалентного нынешним 100 тысячам рублей в месяц, через 10 лет необходимо накопить 65 миллионов рублей, рассказал агентству «Прайм» финансовый консультант, эксперт проекта НИФИ Минфина России «Моифинансы.рф» Алексей Родин.</w:t>
        </w:r>
        <w:r>
          <w:rPr>
            <w:webHidden/>
          </w:rPr>
          <w:tab/>
        </w:r>
        <w:r>
          <w:rPr>
            <w:webHidden/>
          </w:rPr>
          <w:fldChar w:fldCharType="begin"/>
        </w:r>
        <w:r>
          <w:rPr>
            <w:webHidden/>
          </w:rPr>
          <w:instrText xml:space="preserve"> PAGEREF _Toc194472646 \h </w:instrText>
        </w:r>
        <w:r>
          <w:rPr>
            <w:webHidden/>
          </w:rPr>
        </w:r>
        <w:r>
          <w:rPr>
            <w:webHidden/>
          </w:rPr>
          <w:fldChar w:fldCharType="separate"/>
        </w:r>
        <w:r w:rsidR="00BC0891">
          <w:rPr>
            <w:webHidden/>
          </w:rPr>
          <w:t>36</w:t>
        </w:r>
        <w:r>
          <w:rPr>
            <w:webHidden/>
          </w:rPr>
          <w:fldChar w:fldCharType="end"/>
        </w:r>
      </w:hyperlink>
    </w:p>
    <w:p w14:paraId="3E748386" w14:textId="0EBF5603" w:rsidR="00BC1070" w:rsidRDefault="00BC1070">
      <w:pPr>
        <w:pStyle w:val="21"/>
        <w:tabs>
          <w:tab w:val="right" w:leader="dot" w:pos="9061"/>
        </w:tabs>
        <w:rPr>
          <w:rFonts w:ascii="Calibri" w:hAnsi="Calibri"/>
          <w:noProof/>
          <w:kern w:val="2"/>
        </w:rPr>
      </w:pPr>
      <w:hyperlink w:anchor="_Toc194472647" w:history="1">
        <w:r w:rsidRPr="00DC0EA8">
          <w:rPr>
            <w:rStyle w:val="a3"/>
            <w:noProof/>
          </w:rPr>
          <w:t>Прайм, 02.04.2025, Эксперт пояснил, кому в 2026 году повысят пенсию дважды</w:t>
        </w:r>
        <w:r>
          <w:rPr>
            <w:noProof/>
            <w:webHidden/>
          </w:rPr>
          <w:tab/>
        </w:r>
        <w:r>
          <w:rPr>
            <w:noProof/>
            <w:webHidden/>
          </w:rPr>
          <w:fldChar w:fldCharType="begin"/>
        </w:r>
        <w:r>
          <w:rPr>
            <w:noProof/>
            <w:webHidden/>
          </w:rPr>
          <w:instrText xml:space="preserve"> PAGEREF _Toc194472647 \h </w:instrText>
        </w:r>
        <w:r>
          <w:rPr>
            <w:noProof/>
            <w:webHidden/>
          </w:rPr>
        </w:r>
        <w:r>
          <w:rPr>
            <w:noProof/>
            <w:webHidden/>
          </w:rPr>
          <w:fldChar w:fldCharType="separate"/>
        </w:r>
        <w:r w:rsidR="00BC0891">
          <w:rPr>
            <w:noProof/>
            <w:webHidden/>
          </w:rPr>
          <w:t>37</w:t>
        </w:r>
        <w:r>
          <w:rPr>
            <w:noProof/>
            <w:webHidden/>
          </w:rPr>
          <w:fldChar w:fldCharType="end"/>
        </w:r>
      </w:hyperlink>
    </w:p>
    <w:p w14:paraId="16E67FAE" w14:textId="64E6AD98" w:rsidR="00BC1070" w:rsidRDefault="00BC1070">
      <w:pPr>
        <w:pStyle w:val="31"/>
        <w:rPr>
          <w:rFonts w:ascii="Calibri" w:hAnsi="Calibri"/>
          <w:kern w:val="2"/>
        </w:rPr>
      </w:pPr>
      <w:hyperlink w:anchor="_Toc194472648" w:history="1">
        <w:r w:rsidRPr="00DC0EA8">
          <w:rPr>
            <w:rStyle w:val="a3"/>
          </w:rPr>
          <w:t>В 2026 году планируют ввести двухэтапную индексацию страховых пенсий. Кого это коснется, рассказал агентству «Прайм» декан факультета права НИУ ВШЭ, профессор Вадим Виноградов.</w:t>
        </w:r>
        <w:r>
          <w:rPr>
            <w:webHidden/>
          </w:rPr>
          <w:tab/>
        </w:r>
        <w:r>
          <w:rPr>
            <w:webHidden/>
          </w:rPr>
          <w:fldChar w:fldCharType="begin"/>
        </w:r>
        <w:r>
          <w:rPr>
            <w:webHidden/>
          </w:rPr>
          <w:instrText xml:space="preserve"> PAGEREF _Toc194472648 \h </w:instrText>
        </w:r>
        <w:r>
          <w:rPr>
            <w:webHidden/>
          </w:rPr>
        </w:r>
        <w:r>
          <w:rPr>
            <w:webHidden/>
          </w:rPr>
          <w:fldChar w:fldCharType="separate"/>
        </w:r>
        <w:r w:rsidR="00BC0891">
          <w:rPr>
            <w:webHidden/>
          </w:rPr>
          <w:t>37</w:t>
        </w:r>
        <w:r>
          <w:rPr>
            <w:webHidden/>
          </w:rPr>
          <w:fldChar w:fldCharType="end"/>
        </w:r>
      </w:hyperlink>
    </w:p>
    <w:p w14:paraId="23BCE68B" w14:textId="5D1BE7D5" w:rsidR="00BC1070" w:rsidRDefault="00BC1070">
      <w:pPr>
        <w:pStyle w:val="21"/>
        <w:tabs>
          <w:tab w:val="right" w:leader="dot" w:pos="9061"/>
        </w:tabs>
        <w:rPr>
          <w:rFonts w:ascii="Calibri" w:hAnsi="Calibri"/>
          <w:noProof/>
          <w:kern w:val="2"/>
        </w:rPr>
      </w:pPr>
      <w:hyperlink w:anchor="_Toc194472649" w:history="1">
        <w:r w:rsidRPr="00DC0EA8">
          <w:rPr>
            <w:rStyle w:val="a3"/>
            <w:noProof/>
          </w:rPr>
          <w:t>РИА Новости, 02.04.2025, В Госдуме рассказали, когда будут начислены повышенные социальные пенсии</w:t>
        </w:r>
        <w:r>
          <w:rPr>
            <w:noProof/>
            <w:webHidden/>
          </w:rPr>
          <w:tab/>
        </w:r>
        <w:r>
          <w:rPr>
            <w:noProof/>
            <w:webHidden/>
          </w:rPr>
          <w:fldChar w:fldCharType="begin"/>
        </w:r>
        <w:r>
          <w:rPr>
            <w:noProof/>
            <w:webHidden/>
          </w:rPr>
          <w:instrText xml:space="preserve"> PAGEREF _Toc194472649 \h </w:instrText>
        </w:r>
        <w:r>
          <w:rPr>
            <w:noProof/>
            <w:webHidden/>
          </w:rPr>
        </w:r>
        <w:r>
          <w:rPr>
            <w:noProof/>
            <w:webHidden/>
          </w:rPr>
          <w:fldChar w:fldCharType="separate"/>
        </w:r>
        <w:r w:rsidR="00BC0891">
          <w:rPr>
            <w:noProof/>
            <w:webHidden/>
          </w:rPr>
          <w:t>38</w:t>
        </w:r>
        <w:r>
          <w:rPr>
            <w:noProof/>
            <w:webHidden/>
          </w:rPr>
          <w:fldChar w:fldCharType="end"/>
        </w:r>
      </w:hyperlink>
    </w:p>
    <w:p w14:paraId="20E51C0B" w14:textId="2EE47C24" w:rsidR="00BC1070" w:rsidRDefault="00BC1070">
      <w:pPr>
        <w:pStyle w:val="31"/>
        <w:rPr>
          <w:rFonts w:ascii="Calibri" w:hAnsi="Calibri"/>
          <w:kern w:val="2"/>
        </w:rPr>
      </w:pPr>
      <w:hyperlink w:anchor="_Toc194472650" w:history="1">
        <w:r w:rsidRPr="00DC0EA8">
          <w:rPr>
            <w:rStyle w:val="a3"/>
          </w:rPr>
          <w:t>Повышенные социальные пенсии в России будут начислены с 3 по 25 апреля, сообщила РИА Новости член комитета ГД по соцполитике Светлана Бессараб.</w:t>
        </w:r>
        <w:r>
          <w:rPr>
            <w:webHidden/>
          </w:rPr>
          <w:tab/>
        </w:r>
        <w:r>
          <w:rPr>
            <w:webHidden/>
          </w:rPr>
          <w:fldChar w:fldCharType="begin"/>
        </w:r>
        <w:r>
          <w:rPr>
            <w:webHidden/>
          </w:rPr>
          <w:instrText xml:space="preserve"> PAGEREF _Toc194472650 \h </w:instrText>
        </w:r>
        <w:r>
          <w:rPr>
            <w:webHidden/>
          </w:rPr>
        </w:r>
        <w:r>
          <w:rPr>
            <w:webHidden/>
          </w:rPr>
          <w:fldChar w:fldCharType="separate"/>
        </w:r>
        <w:r w:rsidR="00BC0891">
          <w:rPr>
            <w:webHidden/>
          </w:rPr>
          <w:t>38</w:t>
        </w:r>
        <w:r>
          <w:rPr>
            <w:webHidden/>
          </w:rPr>
          <w:fldChar w:fldCharType="end"/>
        </w:r>
      </w:hyperlink>
    </w:p>
    <w:p w14:paraId="107198A8" w14:textId="2B46676C" w:rsidR="00BC1070" w:rsidRDefault="00BC1070">
      <w:pPr>
        <w:pStyle w:val="21"/>
        <w:tabs>
          <w:tab w:val="right" w:leader="dot" w:pos="9061"/>
        </w:tabs>
        <w:rPr>
          <w:rFonts w:ascii="Calibri" w:hAnsi="Calibri"/>
          <w:noProof/>
          <w:kern w:val="2"/>
        </w:rPr>
      </w:pPr>
      <w:hyperlink w:anchor="_Toc194472651" w:history="1">
        <w:r w:rsidRPr="00DC0EA8">
          <w:rPr>
            <w:rStyle w:val="a3"/>
            <w:noProof/>
          </w:rPr>
          <w:t>RT, 01.04.2025, Депутат усомнилась в необходимости пересмотра подхода к индексации пенсий</w:t>
        </w:r>
        <w:r>
          <w:rPr>
            <w:noProof/>
            <w:webHidden/>
          </w:rPr>
          <w:tab/>
        </w:r>
        <w:r>
          <w:rPr>
            <w:noProof/>
            <w:webHidden/>
          </w:rPr>
          <w:fldChar w:fldCharType="begin"/>
        </w:r>
        <w:r>
          <w:rPr>
            <w:noProof/>
            <w:webHidden/>
          </w:rPr>
          <w:instrText xml:space="preserve"> PAGEREF _Toc194472651 \h </w:instrText>
        </w:r>
        <w:r>
          <w:rPr>
            <w:noProof/>
            <w:webHidden/>
          </w:rPr>
        </w:r>
        <w:r>
          <w:rPr>
            <w:noProof/>
            <w:webHidden/>
          </w:rPr>
          <w:fldChar w:fldCharType="separate"/>
        </w:r>
        <w:r w:rsidR="00BC0891">
          <w:rPr>
            <w:noProof/>
            <w:webHidden/>
          </w:rPr>
          <w:t>38</w:t>
        </w:r>
        <w:r>
          <w:rPr>
            <w:noProof/>
            <w:webHidden/>
          </w:rPr>
          <w:fldChar w:fldCharType="end"/>
        </w:r>
      </w:hyperlink>
    </w:p>
    <w:p w14:paraId="70FA2385" w14:textId="11270FDF" w:rsidR="00BC1070" w:rsidRDefault="00BC1070">
      <w:pPr>
        <w:pStyle w:val="31"/>
        <w:rPr>
          <w:rFonts w:ascii="Calibri" w:hAnsi="Calibri"/>
          <w:kern w:val="2"/>
        </w:rPr>
      </w:pPr>
      <w:hyperlink w:anchor="_Toc194472652" w:history="1">
        <w:r w:rsidRPr="00DC0EA8">
          <w:rPr>
            <w:rStyle w:val="a3"/>
          </w:rPr>
          <w:t>Член комитета Госдумы по труду, социальной политике и делам ветеранов Светлана Бессараб в беседе с RT рассказала, почему пересмотр подхода к индексации пенсий невозможен в данный момент. Парламентарий отметила, что принцип «от каждого по возможности, каждому по потребности» не работает в реальной рыночной экономике.</w:t>
        </w:r>
        <w:r>
          <w:rPr>
            <w:webHidden/>
          </w:rPr>
          <w:tab/>
        </w:r>
        <w:r>
          <w:rPr>
            <w:webHidden/>
          </w:rPr>
          <w:fldChar w:fldCharType="begin"/>
        </w:r>
        <w:r>
          <w:rPr>
            <w:webHidden/>
          </w:rPr>
          <w:instrText xml:space="preserve"> PAGEREF _Toc194472652 \h </w:instrText>
        </w:r>
        <w:r>
          <w:rPr>
            <w:webHidden/>
          </w:rPr>
        </w:r>
        <w:r>
          <w:rPr>
            <w:webHidden/>
          </w:rPr>
          <w:fldChar w:fldCharType="separate"/>
        </w:r>
        <w:r w:rsidR="00BC0891">
          <w:rPr>
            <w:webHidden/>
          </w:rPr>
          <w:t>38</w:t>
        </w:r>
        <w:r>
          <w:rPr>
            <w:webHidden/>
          </w:rPr>
          <w:fldChar w:fldCharType="end"/>
        </w:r>
      </w:hyperlink>
    </w:p>
    <w:p w14:paraId="473191E3" w14:textId="526E35F1" w:rsidR="00BC1070" w:rsidRDefault="00BC1070">
      <w:pPr>
        <w:pStyle w:val="21"/>
        <w:tabs>
          <w:tab w:val="right" w:leader="dot" w:pos="9061"/>
        </w:tabs>
        <w:rPr>
          <w:rFonts w:ascii="Calibri" w:hAnsi="Calibri"/>
          <w:noProof/>
          <w:kern w:val="2"/>
        </w:rPr>
      </w:pPr>
      <w:hyperlink w:anchor="_Toc194472653" w:history="1">
        <w:r w:rsidRPr="00DC0EA8">
          <w:rPr>
            <w:rStyle w:val="a3"/>
            <w:noProof/>
          </w:rPr>
          <w:t>Лента.ру, 01.04.2025, Россиянам сообщили о повышении социальной пенсии с 1 апреля</w:t>
        </w:r>
        <w:r>
          <w:rPr>
            <w:noProof/>
            <w:webHidden/>
          </w:rPr>
          <w:tab/>
        </w:r>
        <w:r>
          <w:rPr>
            <w:noProof/>
            <w:webHidden/>
          </w:rPr>
          <w:fldChar w:fldCharType="begin"/>
        </w:r>
        <w:r>
          <w:rPr>
            <w:noProof/>
            <w:webHidden/>
          </w:rPr>
          <w:instrText xml:space="preserve"> PAGEREF _Toc194472653 \h </w:instrText>
        </w:r>
        <w:r>
          <w:rPr>
            <w:noProof/>
            <w:webHidden/>
          </w:rPr>
        </w:r>
        <w:r>
          <w:rPr>
            <w:noProof/>
            <w:webHidden/>
          </w:rPr>
          <w:fldChar w:fldCharType="separate"/>
        </w:r>
        <w:r w:rsidR="00BC0891">
          <w:rPr>
            <w:noProof/>
            <w:webHidden/>
          </w:rPr>
          <w:t>39</w:t>
        </w:r>
        <w:r>
          <w:rPr>
            <w:noProof/>
            <w:webHidden/>
          </w:rPr>
          <w:fldChar w:fldCharType="end"/>
        </w:r>
      </w:hyperlink>
    </w:p>
    <w:p w14:paraId="53B692F2" w14:textId="6462C187" w:rsidR="00BC1070" w:rsidRDefault="00BC1070">
      <w:pPr>
        <w:pStyle w:val="31"/>
        <w:rPr>
          <w:rFonts w:ascii="Calibri" w:hAnsi="Calibri"/>
          <w:kern w:val="2"/>
        </w:rPr>
      </w:pPr>
      <w:hyperlink w:anchor="_Toc194472654" w:history="1">
        <w:r w:rsidRPr="00DC0EA8">
          <w:rPr>
            <w:rStyle w:val="a3"/>
          </w:rPr>
          <w:t>С 1 апреля социальная пенсия в России повысится на 14,75 процента. Об этом в разговоре с «Лентой.ру» сообщила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_Toc194472654 \h </w:instrText>
        </w:r>
        <w:r>
          <w:rPr>
            <w:webHidden/>
          </w:rPr>
        </w:r>
        <w:r>
          <w:rPr>
            <w:webHidden/>
          </w:rPr>
          <w:fldChar w:fldCharType="separate"/>
        </w:r>
        <w:r w:rsidR="00BC0891">
          <w:rPr>
            <w:webHidden/>
          </w:rPr>
          <w:t>39</w:t>
        </w:r>
        <w:r>
          <w:rPr>
            <w:webHidden/>
          </w:rPr>
          <w:fldChar w:fldCharType="end"/>
        </w:r>
      </w:hyperlink>
    </w:p>
    <w:p w14:paraId="1E3033D2" w14:textId="1C30CEBC" w:rsidR="00BC1070" w:rsidRDefault="00BC1070">
      <w:pPr>
        <w:pStyle w:val="21"/>
        <w:tabs>
          <w:tab w:val="right" w:leader="dot" w:pos="9061"/>
        </w:tabs>
        <w:rPr>
          <w:rFonts w:ascii="Calibri" w:hAnsi="Calibri"/>
          <w:noProof/>
          <w:kern w:val="2"/>
        </w:rPr>
      </w:pPr>
      <w:hyperlink w:anchor="_Toc194472655" w:history="1">
        <w:r w:rsidRPr="00DC0EA8">
          <w:rPr>
            <w:rStyle w:val="a3"/>
            <w:noProof/>
          </w:rPr>
          <w:t>АиФ, 01.04.2025, Бессараб раскритиковала идею о привязке индексации пенсий к потребкорзине</w:t>
        </w:r>
        <w:r>
          <w:rPr>
            <w:noProof/>
            <w:webHidden/>
          </w:rPr>
          <w:tab/>
        </w:r>
        <w:r>
          <w:rPr>
            <w:noProof/>
            <w:webHidden/>
          </w:rPr>
          <w:fldChar w:fldCharType="begin"/>
        </w:r>
        <w:r>
          <w:rPr>
            <w:noProof/>
            <w:webHidden/>
          </w:rPr>
          <w:instrText xml:space="preserve"> PAGEREF _Toc194472655 \h </w:instrText>
        </w:r>
        <w:r>
          <w:rPr>
            <w:noProof/>
            <w:webHidden/>
          </w:rPr>
        </w:r>
        <w:r>
          <w:rPr>
            <w:noProof/>
            <w:webHidden/>
          </w:rPr>
          <w:fldChar w:fldCharType="separate"/>
        </w:r>
        <w:r w:rsidR="00BC0891">
          <w:rPr>
            <w:noProof/>
            <w:webHidden/>
          </w:rPr>
          <w:t>40</w:t>
        </w:r>
        <w:r>
          <w:rPr>
            <w:noProof/>
            <w:webHidden/>
          </w:rPr>
          <w:fldChar w:fldCharType="end"/>
        </w:r>
      </w:hyperlink>
    </w:p>
    <w:p w14:paraId="3A40B3F7" w14:textId="6ACF4D32" w:rsidR="00BC1070" w:rsidRDefault="00BC1070">
      <w:pPr>
        <w:pStyle w:val="31"/>
        <w:rPr>
          <w:rFonts w:ascii="Calibri" w:hAnsi="Calibri"/>
          <w:kern w:val="2"/>
        </w:rPr>
      </w:pPr>
      <w:hyperlink w:anchor="_Toc194472656" w:history="1">
        <w:r w:rsidRPr="00DC0EA8">
          <w:rPr>
            <w:rStyle w:val="a3"/>
          </w:rPr>
          <w:t>Никогда в рыночной экономике не было такого, чтобы пенсии индексировались по уровню потребительской корзины, а не инфляции, заявила aif.ru депутат Госдумы, член комитета Государственной 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_Toc194472656 \h </w:instrText>
        </w:r>
        <w:r>
          <w:rPr>
            <w:webHidden/>
          </w:rPr>
        </w:r>
        <w:r>
          <w:rPr>
            <w:webHidden/>
          </w:rPr>
          <w:fldChar w:fldCharType="separate"/>
        </w:r>
        <w:r w:rsidR="00BC0891">
          <w:rPr>
            <w:webHidden/>
          </w:rPr>
          <w:t>40</w:t>
        </w:r>
        <w:r>
          <w:rPr>
            <w:webHidden/>
          </w:rPr>
          <w:fldChar w:fldCharType="end"/>
        </w:r>
      </w:hyperlink>
    </w:p>
    <w:p w14:paraId="5F44D8CE" w14:textId="579825FF" w:rsidR="00BC1070" w:rsidRDefault="00BC1070">
      <w:pPr>
        <w:pStyle w:val="21"/>
        <w:tabs>
          <w:tab w:val="right" w:leader="dot" w:pos="9061"/>
        </w:tabs>
        <w:rPr>
          <w:rFonts w:ascii="Calibri" w:hAnsi="Calibri"/>
          <w:noProof/>
          <w:kern w:val="2"/>
        </w:rPr>
      </w:pPr>
      <w:hyperlink w:anchor="_Toc194472657" w:history="1">
        <w:r w:rsidRPr="00DC0EA8">
          <w:rPr>
            <w:rStyle w:val="a3"/>
            <w:noProof/>
          </w:rPr>
          <w:t>NEWS.ru, 01.04.2025, Названы три шага к сокращению разрыва между зарплатами и пенсиями в России</w:t>
        </w:r>
        <w:r>
          <w:rPr>
            <w:noProof/>
            <w:webHidden/>
          </w:rPr>
          <w:tab/>
        </w:r>
        <w:r>
          <w:rPr>
            <w:noProof/>
            <w:webHidden/>
          </w:rPr>
          <w:fldChar w:fldCharType="begin"/>
        </w:r>
        <w:r>
          <w:rPr>
            <w:noProof/>
            <w:webHidden/>
          </w:rPr>
          <w:instrText xml:space="preserve"> PAGEREF _Toc194472657 \h </w:instrText>
        </w:r>
        <w:r>
          <w:rPr>
            <w:noProof/>
            <w:webHidden/>
          </w:rPr>
        </w:r>
        <w:r>
          <w:rPr>
            <w:noProof/>
            <w:webHidden/>
          </w:rPr>
          <w:fldChar w:fldCharType="separate"/>
        </w:r>
        <w:r w:rsidR="00BC0891">
          <w:rPr>
            <w:noProof/>
            <w:webHidden/>
          </w:rPr>
          <w:t>40</w:t>
        </w:r>
        <w:r>
          <w:rPr>
            <w:noProof/>
            <w:webHidden/>
          </w:rPr>
          <w:fldChar w:fldCharType="end"/>
        </w:r>
      </w:hyperlink>
    </w:p>
    <w:p w14:paraId="6F3E3B03" w14:textId="4A1EE576" w:rsidR="00BC1070" w:rsidRDefault="00BC1070">
      <w:pPr>
        <w:pStyle w:val="31"/>
        <w:rPr>
          <w:rFonts w:ascii="Calibri" w:hAnsi="Calibri"/>
          <w:kern w:val="2"/>
        </w:rPr>
      </w:pPr>
      <w:hyperlink w:anchor="_Toc194472658" w:history="1">
        <w:r w:rsidRPr="00DC0EA8">
          <w:rPr>
            <w:rStyle w:val="a3"/>
          </w:rPr>
          <w:t>Чтобы сократить разрыв между пенсиями и зарплатами, необходимо решить три первостепенные задачи, заявила в рамках Московского экономического форума депутат Госдумы Оксана Дмитриева. По ее словам, которые передает корреспондент NEWS.ru, сейчас страна столкнулась с необходимостью валоризации пенсий.</w:t>
        </w:r>
        <w:r>
          <w:rPr>
            <w:webHidden/>
          </w:rPr>
          <w:tab/>
        </w:r>
        <w:r>
          <w:rPr>
            <w:webHidden/>
          </w:rPr>
          <w:fldChar w:fldCharType="begin"/>
        </w:r>
        <w:r>
          <w:rPr>
            <w:webHidden/>
          </w:rPr>
          <w:instrText xml:space="preserve"> PAGEREF _Toc194472658 \h </w:instrText>
        </w:r>
        <w:r>
          <w:rPr>
            <w:webHidden/>
          </w:rPr>
        </w:r>
        <w:r>
          <w:rPr>
            <w:webHidden/>
          </w:rPr>
          <w:fldChar w:fldCharType="separate"/>
        </w:r>
        <w:r w:rsidR="00BC0891">
          <w:rPr>
            <w:webHidden/>
          </w:rPr>
          <w:t>40</w:t>
        </w:r>
        <w:r>
          <w:rPr>
            <w:webHidden/>
          </w:rPr>
          <w:fldChar w:fldCharType="end"/>
        </w:r>
      </w:hyperlink>
    </w:p>
    <w:p w14:paraId="416ADCAC" w14:textId="58DF27A5" w:rsidR="00BC1070" w:rsidRDefault="00BC1070">
      <w:pPr>
        <w:pStyle w:val="21"/>
        <w:tabs>
          <w:tab w:val="right" w:leader="dot" w:pos="9061"/>
        </w:tabs>
        <w:rPr>
          <w:rFonts w:ascii="Calibri" w:hAnsi="Calibri"/>
          <w:noProof/>
          <w:kern w:val="2"/>
        </w:rPr>
      </w:pPr>
      <w:hyperlink w:anchor="_Toc194472659" w:history="1">
        <w:r w:rsidRPr="00DC0EA8">
          <w:rPr>
            <w:rStyle w:val="a3"/>
            <w:noProof/>
          </w:rPr>
          <w:t>360.ru, 01.04.2025, Депутат Нилов: в ГД не обсуждают повышение пенсионного возраста до 70 лет</w:t>
        </w:r>
        <w:r>
          <w:rPr>
            <w:noProof/>
            <w:webHidden/>
          </w:rPr>
          <w:tab/>
        </w:r>
        <w:r>
          <w:rPr>
            <w:noProof/>
            <w:webHidden/>
          </w:rPr>
          <w:fldChar w:fldCharType="begin"/>
        </w:r>
        <w:r>
          <w:rPr>
            <w:noProof/>
            <w:webHidden/>
          </w:rPr>
          <w:instrText xml:space="preserve"> PAGEREF _Toc194472659 \h </w:instrText>
        </w:r>
        <w:r>
          <w:rPr>
            <w:noProof/>
            <w:webHidden/>
          </w:rPr>
        </w:r>
        <w:r>
          <w:rPr>
            <w:noProof/>
            <w:webHidden/>
          </w:rPr>
          <w:fldChar w:fldCharType="separate"/>
        </w:r>
        <w:r w:rsidR="00BC0891">
          <w:rPr>
            <w:noProof/>
            <w:webHidden/>
          </w:rPr>
          <w:t>41</w:t>
        </w:r>
        <w:r>
          <w:rPr>
            <w:noProof/>
            <w:webHidden/>
          </w:rPr>
          <w:fldChar w:fldCharType="end"/>
        </w:r>
      </w:hyperlink>
    </w:p>
    <w:p w14:paraId="3BA0929E" w14:textId="2D02808D" w:rsidR="00BC1070" w:rsidRDefault="00BC1070">
      <w:pPr>
        <w:pStyle w:val="31"/>
        <w:rPr>
          <w:rFonts w:ascii="Calibri" w:hAnsi="Calibri"/>
          <w:kern w:val="2"/>
        </w:rPr>
      </w:pPr>
      <w:hyperlink w:anchor="_Toc194472660" w:history="1">
        <w:r w:rsidRPr="00DC0EA8">
          <w:rPr>
            <w:rStyle w:val="a3"/>
          </w:rPr>
          <w:t>Никаких предпосылок для повышения пенсионного возраста до 70 лет и старше нет. Об этом 360.ru сообщил председатель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_Toc194472660 \h </w:instrText>
        </w:r>
        <w:r>
          <w:rPr>
            <w:webHidden/>
          </w:rPr>
        </w:r>
        <w:r>
          <w:rPr>
            <w:webHidden/>
          </w:rPr>
          <w:fldChar w:fldCharType="separate"/>
        </w:r>
        <w:r w:rsidR="00BC0891">
          <w:rPr>
            <w:webHidden/>
          </w:rPr>
          <w:t>41</w:t>
        </w:r>
        <w:r>
          <w:rPr>
            <w:webHidden/>
          </w:rPr>
          <w:fldChar w:fldCharType="end"/>
        </w:r>
      </w:hyperlink>
    </w:p>
    <w:p w14:paraId="1A2592F7" w14:textId="30736E3F" w:rsidR="00BC1070" w:rsidRDefault="00BC1070">
      <w:pPr>
        <w:pStyle w:val="21"/>
        <w:tabs>
          <w:tab w:val="right" w:leader="dot" w:pos="9061"/>
        </w:tabs>
        <w:rPr>
          <w:rFonts w:ascii="Calibri" w:hAnsi="Calibri"/>
          <w:noProof/>
          <w:kern w:val="2"/>
        </w:rPr>
      </w:pPr>
      <w:hyperlink w:anchor="_Toc194472661" w:history="1">
        <w:r w:rsidRPr="00DC0EA8">
          <w:rPr>
            <w:rStyle w:val="a3"/>
            <w:noProof/>
          </w:rPr>
          <w:t>NEWS.ru, 01.04.2025, «Злят наших граждан»: в Госдуме пообещали не повышать пенсионный возраст</w:t>
        </w:r>
        <w:r>
          <w:rPr>
            <w:noProof/>
            <w:webHidden/>
          </w:rPr>
          <w:tab/>
        </w:r>
        <w:r>
          <w:rPr>
            <w:noProof/>
            <w:webHidden/>
          </w:rPr>
          <w:fldChar w:fldCharType="begin"/>
        </w:r>
        <w:r>
          <w:rPr>
            <w:noProof/>
            <w:webHidden/>
          </w:rPr>
          <w:instrText xml:space="preserve"> PAGEREF _Toc194472661 \h </w:instrText>
        </w:r>
        <w:r>
          <w:rPr>
            <w:noProof/>
            <w:webHidden/>
          </w:rPr>
        </w:r>
        <w:r>
          <w:rPr>
            <w:noProof/>
            <w:webHidden/>
          </w:rPr>
          <w:fldChar w:fldCharType="separate"/>
        </w:r>
        <w:r w:rsidR="00BC0891">
          <w:rPr>
            <w:noProof/>
            <w:webHidden/>
          </w:rPr>
          <w:t>42</w:t>
        </w:r>
        <w:r>
          <w:rPr>
            <w:noProof/>
            <w:webHidden/>
          </w:rPr>
          <w:fldChar w:fldCharType="end"/>
        </w:r>
      </w:hyperlink>
    </w:p>
    <w:p w14:paraId="2E83BFDC" w14:textId="12D356C0" w:rsidR="00BC1070" w:rsidRDefault="00BC1070">
      <w:pPr>
        <w:pStyle w:val="31"/>
        <w:rPr>
          <w:rFonts w:ascii="Calibri" w:hAnsi="Calibri"/>
          <w:kern w:val="2"/>
        </w:rPr>
      </w:pPr>
      <w:hyperlink w:anchor="_Toc194472662" w:history="1">
        <w:r w:rsidRPr="00DC0EA8">
          <w:rPr>
            <w:rStyle w:val="a3"/>
          </w:rPr>
          <w:t>Вопрос повышения пенсионного возраста в России не ведется ни в правительстве, ни в Госдуме, заявил депутат от ЛДПР Ярослав Нилов. По его словам, нет никаких предпосылок, что соответствующее решение будет рассматриваться, передает корреспондент NEWS.ru.</w:t>
        </w:r>
        <w:r>
          <w:rPr>
            <w:webHidden/>
          </w:rPr>
          <w:tab/>
        </w:r>
        <w:r>
          <w:rPr>
            <w:webHidden/>
          </w:rPr>
          <w:fldChar w:fldCharType="begin"/>
        </w:r>
        <w:r>
          <w:rPr>
            <w:webHidden/>
          </w:rPr>
          <w:instrText xml:space="preserve"> PAGEREF _Toc194472662 \h </w:instrText>
        </w:r>
        <w:r>
          <w:rPr>
            <w:webHidden/>
          </w:rPr>
        </w:r>
        <w:r>
          <w:rPr>
            <w:webHidden/>
          </w:rPr>
          <w:fldChar w:fldCharType="separate"/>
        </w:r>
        <w:r w:rsidR="00BC0891">
          <w:rPr>
            <w:webHidden/>
          </w:rPr>
          <w:t>42</w:t>
        </w:r>
        <w:r>
          <w:rPr>
            <w:webHidden/>
          </w:rPr>
          <w:fldChar w:fldCharType="end"/>
        </w:r>
      </w:hyperlink>
    </w:p>
    <w:p w14:paraId="0F642242" w14:textId="1A57F46F" w:rsidR="00BC1070" w:rsidRDefault="00BC1070">
      <w:pPr>
        <w:pStyle w:val="21"/>
        <w:tabs>
          <w:tab w:val="right" w:leader="dot" w:pos="9061"/>
        </w:tabs>
        <w:rPr>
          <w:rFonts w:ascii="Calibri" w:hAnsi="Calibri"/>
          <w:noProof/>
          <w:kern w:val="2"/>
        </w:rPr>
      </w:pPr>
      <w:hyperlink w:anchor="_Toc194472663" w:history="1">
        <w:r w:rsidRPr="00DC0EA8">
          <w:rPr>
            <w:rStyle w:val="a3"/>
            <w:noProof/>
          </w:rPr>
          <w:t>Пенсия.pro, 01.04.2025, В Госдуме предложили не связывать повышение пенсионного возраста с изменением планки возраста молодежи</w:t>
        </w:r>
        <w:r>
          <w:rPr>
            <w:noProof/>
            <w:webHidden/>
          </w:rPr>
          <w:tab/>
        </w:r>
        <w:r>
          <w:rPr>
            <w:noProof/>
            <w:webHidden/>
          </w:rPr>
          <w:fldChar w:fldCharType="begin"/>
        </w:r>
        <w:r>
          <w:rPr>
            <w:noProof/>
            <w:webHidden/>
          </w:rPr>
          <w:instrText xml:space="preserve"> PAGEREF _Toc194472663 \h </w:instrText>
        </w:r>
        <w:r>
          <w:rPr>
            <w:noProof/>
            <w:webHidden/>
          </w:rPr>
        </w:r>
        <w:r>
          <w:rPr>
            <w:noProof/>
            <w:webHidden/>
          </w:rPr>
          <w:fldChar w:fldCharType="separate"/>
        </w:r>
        <w:r w:rsidR="00BC0891">
          <w:rPr>
            <w:noProof/>
            <w:webHidden/>
          </w:rPr>
          <w:t>42</w:t>
        </w:r>
        <w:r>
          <w:rPr>
            <w:noProof/>
            <w:webHidden/>
          </w:rPr>
          <w:fldChar w:fldCharType="end"/>
        </w:r>
      </w:hyperlink>
    </w:p>
    <w:p w14:paraId="0F82EE75" w14:textId="7B19AE54" w:rsidR="00BC1070" w:rsidRDefault="00BC1070">
      <w:pPr>
        <w:pStyle w:val="31"/>
        <w:rPr>
          <w:rFonts w:ascii="Calibri" w:hAnsi="Calibri"/>
          <w:kern w:val="2"/>
        </w:rPr>
      </w:pPr>
      <w:hyperlink w:anchor="_Toc194472664" w:history="1">
        <w:r w:rsidRPr="00DC0EA8">
          <w:rPr>
            <w:rStyle w:val="a3"/>
          </w:rPr>
          <w:t>Пенсионный возраст не поднимут, если молодыми станут считать людей в возрасте до 44 лет, заявила член комитета Госдумы по труду и соцполитике Светлана Бессараб.</w:t>
        </w:r>
        <w:r>
          <w:rPr>
            <w:webHidden/>
          </w:rPr>
          <w:tab/>
        </w:r>
        <w:r>
          <w:rPr>
            <w:webHidden/>
          </w:rPr>
          <w:fldChar w:fldCharType="begin"/>
        </w:r>
        <w:r>
          <w:rPr>
            <w:webHidden/>
          </w:rPr>
          <w:instrText xml:space="preserve"> PAGEREF _Toc194472664 \h </w:instrText>
        </w:r>
        <w:r>
          <w:rPr>
            <w:webHidden/>
          </w:rPr>
        </w:r>
        <w:r>
          <w:rPr>
            <w:webHidden/>
          </w:rPr>
          <w:fldChar w:fldCharType="separate"/>
        </w:r>
        <w:r w:rsidR="00BC0891">
          <w:rPr>
            <w:webHidden/>
          </w:rPr>
          <w:t>42</w:t>
        </w:r>
        <w:r>
          <w:rPr>
            <w:webHidden/>
          </w:rPr>
          <w:fldChar w:fldCharType="end"/>
        </w:r>
      </w:hyperlink>
    </w:p>
    <w:p w14:paraId="2D02C5FD" w14:textId="2E79FF0A" w:rsidR="00BC1070" w:rsidRDefault="00BC1070">
      <w:pPr>
        <w:pStyle w:val="21"/>
        <w:tabs>
          <w:tab w:val="right" w:leader="dot" w:pos="9061"/>
        </w:tabs>
        <w:rPr>
          <w:rFonts w:ascii="Calibri" w:hAnsi="Calibri"/>
          <w:noProof/>
          <w:kern w:val="2"/>
        </w:rPr>
      </w:pPr>
      <w:hyperlink w:anchor="_Toc194472665" w:history="1">
        <w:r w:rsidRPr="00DC0EA8">
          <w:rPr>
            <w:rStyle w:val="a3"/>
            <w:noProof/>
          </w:rPr>
          <w:t>АБН24, 01.04.2025, Политическая воля или ошибка: ждать ли нового повышения пенсионного возраста в РФ</w:t>
        </w:r>
        <w:r>
          <w:rPr>
            <w:noProof/>
            <w:webHidden/>
          </w:rPr>
          <w:tab/>
        </w:r>
        <w:r>
          <w:rPr>
            <w:noProof/>
            <w:webHidden/>
          </w:rPr>
          <w:fldChar w:fldCharType="begin"/>
        </w:r>
        <w:r>
          <w:rPr>
            <w:noProof/>
            <w:webHidden/>
          </w:rPr>
          <w:instrText xml:space="preserve"> PAGEREF _Toc194472665 \h </w:instrText>
        </w:r>
        <w:r>
          <w:rPr>
            <w:noProof/>
            <w:webHidden/>
          </w:rPr>
        </w:r>
        <w:r>
          <w:rPr>
            <w:noProof/>
            <w:webHidden/>
          </w:rPr>
          <w:fldChar w:fldCharType="separate"/>
        </w:r>
        <w:r w:rsidR="00BC0891">
          <w:rPr>
            <w:noProof/>
            <w:webHidden/>
          </w:rPr>
          <w:t>43</w:t>
        </w:r>
        <w:r>
          <w:rPr>
            <w:noProof/>
            <w:webHidden/>
          </w:rPr>
          <w:fldChar w:fldCharType="end"/>
        </w:r>
      </w:hyperlink>
    </w:p>
    <w:p w14:paraId="5E723953" w14:textId="5FE82784" w:rsidR="00BC1070" w:rsidRDefault="00BC1070">
      <w:pPr>
        <w:pStyle w:val="31"/>
        <w:rPr>
          <w:rFonts w:ascii="Calibri" w:hAnsi="Calibri"/>
          <w:kern w:val="2"/>
        </w:rPr>
      </w:pPr>
      <w:hyperlink w:anchor="_Toc194472666" w:history="1">
        <w:r w:rsidRPr="00DC0EA8">
          <w:rPr>
            <w:rStyle w:val="a3"/>
          </w:rPr>
          <w:t>В России заговорили о возможном повышении пенсионного возраста. О том, при каких обстоятельствах это произойдет, рассказал депутат Самарской губернской думы Степан Алексеев специально для редакции АБН24.</w:t>
        </w:r>
        <w:r>
          <w:rPr>
            <w:webHidden/>
          </w:rPr>
          <w:tab/>
        </w:r>
        <w:r>
          <w:rPr>
            <w:webHidden/>
          </w:rPr>
          <w:fldChar w:fldCharType="begin"/>
        </w:r>
        <w:r>
          <w:rPr>
            <w:webHidden/>
          </w:rPr>
          <w:instrText xml:space="preserve"> PAGEREF _Toc194472666 \h </w:instrText>
        </w:r>
        <w:r>
          <w:rPr>
            <w:webHidden/>
          </w:rPr>
        </w:r>
        <w:r>
          <w:rPr>
            <w:webHidden/>
          </w:rPr>
          <w:fldChar w:fldCharType="separate"/>
        </w:r>
        <w:r w:rsidR="00BC0891">
          <w:rPr>
            <w:webHidden/>
          </w:rPr>
          <w:t>43</w:t>
        </w:r>
        <w:r>
          <w:rPr>
            <w:webHidden/>
          </w:rPr>
          <w:fldChar w:fldCharType="end"/>
        </w:r>
      </w:hyperlink>
    </w:p>
    <w:p w14:paraId="5F0E0AC1" w14:textId="1C199599" w:rsidR="00BC1070" w:rsidRDefault="00BC1070">
      <w:pPr>
        <w:pStyle w:val="21"/>
        <w:tabs>
          <w:tab w:val="right" w:leader="dot" w:pos="9061"/>
        </w:tabs>
        <w:rPr>
          <w:rFonts w:ascii="Calibri" w:hAnsi="Calibri"/>
          <w:noProof/>
          <w:kern w:val="2"/>
        </w:rPr>
      </w:pPr>
      <w:hyperlink w:anchor="_Toc194472667" w:history="1">
        <w:r w:rsidRPr="00DC0EA8">
          <w:rPr>
            <w:rStyle w:val="a3"/>
            <w:noProof/>
            <w:lang w:val="en-US"/>
          </w:rPr>
          <w:t>ForPost</w:t>
        </w:r>
        <w:r w:rsidRPr="00DC0EA8">
          <w:rPr>
            <w:rStyle w:val="a3"/>
            <w:noProof/>
          </w:rPr>
          <w:t>, 01.04.2025, От 70 и старше: в России спорят по поводу нового пенсионного возраста</w:t>
        </w:r>
        <w:r>
          <w:rPr>
            <w:noProof/>
            <w:webHidden/>
          </w:rPr>
          <w:tab/>
        </w:r>
        <w:r>
          <w:rPr>
            <w:noProof/>
            <w:webHidden/>
          </w:rPr>
          <w:fldChar w:fldCharType="begin"/>
        </w:r>
        <w:r>
          <w:rPr>
            <w:noProof/>
            <w:webHidden/>
          </w:rPr>
          <w:instrText xml:space="preserve"> PAGEREF _Toc194472667 \h </w:instrText>
        </w:r>
        <w:r>
          <w:rPr>
            <w:noProof/>
            <w:webHidden/>
          </w:rPr>
        </w:r>
        <w:r>
          <w:rPr>
            <w:noProof/>
            <w:webHidden/>
          </w:rPr>
          <w:fldChar w:fldCharType="separate"/>
        </w:r>
        <w:r w:rsidR="00BC0891">
          <w:rPr>
            <w:noProof/>
            <w:webHidden/>
          </w:rPr>
          <w:t>44</w:t>
        </w:r>
        <w:r>
          <w:rPr>
            <w:noProof/>
            <w:webHidden/>
          </w:rPr>
          <w:fldChar w:fldCharType="end"/>
        </w:r>
      </w:hyperlink>
    </w:p>
    <w:p w14:paraId="38BF73A4" w14:textId="60539BBB" w:rsidR="00BC1070" w:rsidRDefault="00BC1070">
      <w:pPr>
        <w:pStyle w:val="31"/>
        <w:rPr>
          <w:rFonts w:ascii="Calibri" w:hAnsi="Calibri"/>
          <w:kern w:val="2"/>
        </w:rPr>
      </w:pPr>
      <w:hyperlink w:anchor="_Toc194472668" w:history="1">
        <w:r w:rsidRPr="00DC0EA8">
          <w:rPr>
            <w:rStyle w:val="a3"/>
          </w:rPr>
          <w:t>В России ведут подготовку к повышению возраста выхода на пенсию до 70 лет и старше — такое мнение высказал заместитель председателя комитета Государственной Думы по экономике Михаил Делягин накануне, 31 марта.</w:t>
        </w:r>
        <w:r>
          <w:rPr>
            <w:webHidden/>
          </w:rPr>
          <w:tab/>
        </w:r>
        <w:r>
          <w:rPr>
            <w:webHidden/>
          </w:rPr>
          <w:fldChar w:fldCharType="begin"/>
        </w:r>
        <w:r>
          <w:rPr>
            <w:webHidden/>
          </w:rPr>
          <w:instrText xml:space="preserve"> PAGEREF _Toc194472668 \h </w:instrText>
        </w:r>
        <w:r>
          <w:rPr>
            <w:webHidden/>
          </w:rPr>
        </w:r>
        <w:r>
          <w:rPr>
            <w:webHidden/>
          </w:rPr>
          <w:fldChar w:fldCharType="separate"/>
        </w:r>
        <w:r w:rsidR="00BC0891">
          <w:rPr>
            <w:webHidden/>
          </w:rPr>
          <w:t>44</w:t>
        </w:r>
        <w:r>
          <w:rPr>
            <w:webHidden/>
          </w:rPr>
          <w:fldChar w:fldCharType="end"/>
        </w:r>
      </w:hyperlink>
    </w:p>
    <w:p w14:paraId="23C43924" w14:textId="0B5F0607" w:rsidR="00BC1070" w:rsidRDefault="00BC1070">
      <w:pPr>
        <w:pStyle w:val="21"/>
        <w:tabs>
          <w:tab w:val="right" w:leader="dot" w:pos="9061"/>
        </w:tabs>
        <w:rPr>
          <w:rFonts w:ascii="Calibri" w:hAnsi="Calibri"/>
          <w:noProof/>
          <w:kern w:val="2"/>
        </w:rPr>
      </w:pPr>
      <w:hyperlink w:anchor="_Toc194472669" w:history="1">
        <w:r w:rsidRPr="00DC0EA8">
          <w:rPr>
            <w:rStyle w:val="a3"/>
            <w:noProof/>
          </w:rPr>
          <w:t>Конкурент, 01.04.2025, СФР запускает третью индексацию пенсий. С 3 апреля осчастливят миллионы пенсионеров</w:t>
        </w:r>
        <w:r>
          <w:rPr>
            <w:noProof/>
            <w:webHidden/>
          </w:rPr>
          <w:tab/>
        </w:r>
        <w:r>
          <w:rPr>
            <w:noProof/>
            <w:webHidden/>
          </w:rPr>
          <w:fldChar w:fldCharType="begin"/>
        </w:r>
        <w:r>
          <w:rPr>
            <w:noProof/>
            <w:webHidden/>
          </w:rPr>
          <w:instrText xml:space="preserve"> PAGEREF _Toc194472669 \h </w:instrText>
        </w:r>
        <w:r>
          <w:rPr>
            <w:noProof/>
            <w:webHidden/>
          </w:rPr>
        </w:r>
        <w:r>
          <w:rPr>
            <w:noProof/>
            <w:webHidden/>
          </w:rPr>
          <w:fldChar w:fldCharType="separate"/>
        </w:r>
        <w:r w:rsidR="00BC0891">
          <w:rPr>
            <w:noProof/>
            <w:webHidden/>
          </w:rPr>
          <w:t>46</w:t>
        </w:r>
        <w:r>
          <w:rPr>
            <w:noProof/>
            <w:webHidden/>
          </w:rPr>
          <w:fldChar w:fldCharType="end"/>
        </w:r>
      </w:hyperlink>
    </w:p>
    <w:p w14:paraId="39D0D665" w14:textId="06E9D1C1" w:rsidR="00BC1070" w:rsidRDefault="00BC1070">
      <w:pPr>
        <w:pStyle w:val="31"/>
        <w:rPr>
          <w:rFonts w:ascii="Calibri" w:hAnsi="Calibri"/>
          <w:kern w:val="2"/>
        </w:rPr>
      </w:pPr>
      <w:hyperlink w:anchor="_Toc194472670" w:history="1">
        <w:r w:rsidRPr="00DC0EA8">
          <w:rPr>
            <w:rStyle w:val="a3"/>
          </w:rPr>
          <w:t>Социальный фонд проиндексирует пенсии по государственному пенсионному обеспечению, включая социальные, на 14,75%. Проиндексированные пенсии поступят в апреле по обычному графику, сообщается на сайте фонда.</w:t>
        </w:r>
        <w:r>
          <w:rPr>
            <w:webHidden/>
          </w:rPr>
          <w:tab/>
        </w:r>
        <w:r>
          <w:rPr>
            <w:webHidden/>
          </w:rPr>
          <w:fldChar w:fldCharType="begin"/>
        </w:r>
        <w:r>
          <w:rPr>
            <w:webHidden/>
          </w:rPr>
          <w:instrText xml:space="preserve"> PAGEREF _Toc194472670 \h </w:instrText>
        </w:r>
        <w:r>
          <w:rPr>
            <w:webHidden/>
          </w:rPr>
        </w:r>
        <w:r>
          <w:rPr>
            <w:webHidden/>
          </w:rPr>
          <w:fldChar w:fldCharType="separate"/>
        </w:r>
        <w:r w:rsidR="00BC0891">
          <w:rPr>
            <w:webHidden/>
          </w:rPr>
          <w:t>46</w:t>
        </w:r>
        <w:r>
          <w:rPr>
            <w:webHidden/>
          </w:rPr>
          <w:fldChar w:fldCharType="end"/>
        </w:r>
      </w:hyperlink>
    </w:p>
    <w:p w14:paraId="1BBDC300" w14:textId="24CF36BC" w:rsidR="00BC1070" w:rsidRDefault="00BC1070">
      <w:pPr>
        <w:pStyle w:val="21"/>
        <w:tabs>
          <w:tab w:val="right" w:leader="dot" w:pos="9061"/>
        </w:tabs>
        <w:rPr>
          <w:rFonts w:ascii="Calibri" w:hAnsi="Calibri"/>
          <w:noProof/>
          <w:kern w:val="2"/>
        </w:rPr>
      </w:pPr>
      <w:hyperlink w:anchor="_Toc194472671" w:history="1">
        <w:r w:rsidRPr="00DC0EA8">
          <w:rPr>
            <w:rStyle w:val="a3"/>
            <w:noProof/>
          </w:rPr>
          <w:t>PRIMPRESS, 01.04.2025, Указ подписан. Пенсионерам со 2 апреля зачислят на карты удержанные за 2018-2024 годы суммы</w:t>
        </w:r>
        <w:r>
          <w:rPr>
            <w:noProof/>
            <w:webHidden/>
          </w:rPr>
          <w:tab/>
        </w:r>
        <w:r>
          <w:rPr>
            <w:noProof/>
            <w:webHidden/>
          </w:rPr>
          <w:fldChar w:fldCharType="begin"/>
        </w:r>
        <w:r>
          <w:rPr>
            <w:noProof/>
            <w:webHidden/>
          </w:rPr>
          <w:instrText xml:space="preserve"> PAGEREF _Toc194472671 \h </w:instrText>
        </w:r>
        <w:r>
          <w:rPr>
            <w:noProof/>
            <w:webHidden/>
          </w:rPr>
        </w:r>
        <w:r>
          <w:rPr>
            <w:noProof/>
            <w:webHidden/>
          </w:rPr>
          <w:fldChar w:fldCharType="separate"/>
        </w:r>
        <w:r w:rsidR="00BC0891">
          <w:rPr>
            <w:noProof/>
            <w:webHidden/>
          </w:rPr>
          <w:t>47</w:t>
        </w:r>
        <w:r>
          <w:rPr>
            <w:noProof/>
            <w:webHidden/>
          </w:rPr>
          <w:fldChar w:fldCharType="end"/>
        </w:r>
      </w:hyperlink>
    </w:p>
    <w:p w14:paraId="59EE9677" w14:textId="36F497DC" w:rsidR="00BC1070" w:rsidRDefault="00BC1070">
      <w:pPr>
        <w:pStyle w:val="31"/>
        <w:rPr>
          <w:rFonts w:ascii="Calibri" w:hAnsi="Calibri"/>
          <w:kern w:val="2"/>
        </w:rPr>
      </w:pPr>
      <w:hyperlink w:anchor="_Toc194472672" w:history="1">
        <w:r w:rsidRPr="00DC0EA8">
          <w:rPr>
            <w:rStyle w:val="a3"/>
          </w:rPr>
          <w:t>Новые денежные суммы, которые были удержаны за предыдущие годы, начнут перечислять многим пенсионерам уже со 2 апреля. Решение на эту тему было принято судебными органами. И получить такие средства сможет каждый пожилой.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_Toc194472672 \h </w:instrText>
        </w:r>
        <w:r>
          <w:rPr>
            <w:webHidden/>
          </w:rPr>
        </w:r>
        <w:r>
          <w:rPr>
            <w:webHidden/>
          </w:rPr>
          <w:fldChar w:fldCharType="separate"/>
        </w:r>
        <w:r w:rsidR="00BC0891">
          <w:rPr>
            <w:webHidden/>
          </w:rPr>
          <w:t>47</w:t>
        </w:r>
        <w:r>
          <w:rPr>
            <w:webHidden/>
          </w:rPr>
          <w:fldChar w:fldCharType="end"/>
        </w:r>
      </w:hyperlink>
    </w:p>
    <w:p w14:paraId="310F274D" w14:textId="28DF1796" w:rsidR="00BC1070" w:rsidRDefault="00BC1070">
      <w:pPr>
        <w:pStyle w:val="21"/>
        <w:tabs>
          <w:tab w:val="right" w:leader="dot" w:pos="9061"/>
        </w:tabs>
        <w:rPr>
          <w:rFonts w:ascii="Calibri" w:hAnsi="Calibri"/>
          <w:noProof/>
          <w:kern w:val="2"/>
        </w:rPr>
      </w:pPr>
      <w:hyperlink w:anchor="_Toc194472673" w:history="1">
        <w:r w:rsidRPr="00DC0EA8">
          <w:rPr>
            <w:rStyle w:val="a3"/>
            <w:noProof/>
          </w:rPr>
          <w:t>PRIMPRESS, 01.04.2025, «Придет вместе с пенсией в апреле». Всех, кто получает пенсию, ждет новый сюрприз</w:t>
        </w:r>
        <w:r>
          <w:rPr>
            <w:noProof/>
            <w:webHidden/>
          </w:rPr>
          <w:tab/>
        </w:r>
        <w:r>
          <w:rPr>
            <w:noProof/>
            <w:webHidden/>
          </w:rPr>
          <w:fldChar w:fldCharType="begin"/>
        </w:r>
        <w:r>
          <w:rPr>
            <w:noProof/>
            <w:webHidden/>
          </w:rPr>
          <w:instrText xml:space="preserve"> PAGEREF _Toc194472673 \h </w:instrText>
        </w:r>
        <w:r>
          <w:rPr>
            <w:noProof/>
            <w:webHidden/>
          </w:rPr>
        </w:r>
        <w:r>
          <w:rPr>
            <w:noProof/>
            <w:webHidden/>
          </w:rPr>
          <w:fldChar w:fldCharType="separate"/>
        </w:r>
        <w:r w:rsidR="00BC0891">
          <w:rPr>
            <w:noProof/>
            <w:webHidden/>
          </w:rPr>
          <w:t>47</w:t>
        </w:r>
        <w:r>
          <w:rPr>
            <w:noProof/>
            <w:webHidden/>
          </w:rPr>
          <w:fldChar w:fldCharType="end"/>
        </w:r>
      </w:hyperlink>
    </w:p>
    <w:p w14:paraId="2D63872C" w14:textId="24C298A5" w:rsidR="00BC1070" w:rsidRDefault="00BC1070">
      <w:pPr>
        <w:pStyle w:val="31"/>
        <w:rPr>
          <w:rFonts w:ascii="Calibri" w:hAnsi="Calibri"/>
          <w:kern w:val="2"/>
        </w:rPr>
      </w:pPr>
      <w:hyperlink w:anchor="_Toc194472674" w:history="1">
        <w:r w:rsidRPr="00DC0EA8">
          <w:rPr>
            <w:rStyle w:val="a3"/>
          </w:rPr>
          <w:t>Людям, которые получают пенсию, рассказали о новом приятном сюрпризе. Вместе с пенсией гражданам будет поступать хороший материальный бонус. И многие увидят такие суммы у себя на счету уже в апреле, сообщает PRIMPRESS.</w:t>
        </w:r>
        <w:r>
          <w:rPr>
            <w:webHidden/>
          </w:rPr>
          <w:tab/>
        </w:r>
        <w:r>
          <w:rPr>
            <w:webHidden/>
          </w:rPr>
          <w:fldChar w:fldCharType="begin"/>
        </w:r>
        <w:r>
          <w:rPr>
            <w:webHidden/>
          </w:rPr>
          <w:instrText xml:space="preserve"> PAGEREF _Toc194472674 \h </w:instrText>
        </w:r>
        <w:r>
          <w:rPr>
            <w:webHidden/>
          </w:rPr>
        </w:r>
        <w:r>
          <w:rPr>
            <w:webHidden/>
          </w:rPr>
          <w:fldChar w:fldCharType="separate"/>
        </w:r>
        <w:r w:rsidR="00BC0891">
          <w:rPr>
            <w:webHidden/>
          </w:rPr>
          <w:t>47</w:t>
        </w:r>
        <w:r>
          <w:rPr>
            <w:webHidden/>
          </w:rPr>
          <w:fldChar w:fldCharType="end"/>
        </w:r>
      </w:hyperlink>
    </w:p>
    <w:p w14:paraId="5E45606D" w14:textId="793499E1" w:rsidR="00BC1070" w:rsidRDefault="00BC1070">
      <w:pPr>
        <w:pStyle w:val="21"/>
        <w:tabs>
          <w:tab w:val="right" w:leader="dot" w:pos="9061"/>
        </w:tabs>
        <w:rPr>
          <w:rFonts w:ascii="Calibri" w:hAnsi="Calibri"/>
          <w:noProof/>
          <w:kern w:val="2"/>
        </w:rPr>
      </w:pPr>
      <w:hyperlink w:anchor="_Toc194472675" w:history="1">
        <w:r w:rsidRPr="00DC0EA8">
          <w:rPr>
            <w:rStyle w:val="a3"/>
            <w:noProof/>
          </w:rPr>
          <w:t>PRIMPRESS, 01.04.2025, «С сегодняшнего дня – бесплатно для всех пенсионеров». Новая льгота вводится с 1 апреля</w:t>
        </w:r>
        <w:r>
          <w:rPr>
            <w:noProof/>
            <w:webHidden/>
          </w:rPr>
          <w:tab/>
        </w:r>
        <w:r>
          <w:rPr>
            <w:noProof/>
            <w:webHidden/>
          </w:rPr>
          <w:fldChar w:fldCharType="begin"/>
        </w:r>
        <w:r>
          <w:rPr>
            <w:noProof/>
            <w:webHidden/>
          </w:rPr>
          <w:instrText xml:space="preserve"> PAGEREF _Toc194472675 \h </w:instrText>
        </w:r>
        <w:r>
          <w:rPr>
            <w:noProof/>
            <w:webHidden/>
          </w:rPr>
        </w:r>
        <w:r>
          <w:rPr>
            <w:noProof/>
            <w:webHidden/>
          </w:rPr>
          <w:fldChar w:fldCharType="separate"/>
        </w:r>
        <w:r w:rsidR="00BC0891">
          <w:rPr>
            <w:noProof/>
            <w:webHidden/>
          </w:rPr>
          <w:t>48</w:t>
        </w:r>
        <w:r>
          <w:rPr>
            <w:noProof/>
            <w:webHidden/>
          </w:rPr>
          <w:fldChar w:fldCharType="end"/>
        </w:r>
      </w:hyperlink>
    </w:p>
    <w:p w14:paraId="26910D57" w14:textId="0F135CA1" w:rsidR="00BC1070" w:rsidRDefault="00BC1070">
      <w:pPr>
        <w:pStyle w:val="31"/>
        <w:rPr>
          <w:rFonts w:ascii="Calibri" w:hAnsi="Calibri"/>
          <w:kern w:val="2"/>
        </w:rPr>
      </w:pPr>
      <w:hyperlink w:anchor="_Toc194472676" w:history="1">
        <w:r w:rsidRPr="00DC0EA8">
          <w:rPr>
            <w:rStyle w:val="a3"/>
          </w:rPr>
          <w:t>Новая льгота начнет действовать для всех пенсионеров уже с 1 апреля. Одно из направлений станет полностью бесплатным для пожилых граждан с сегодняшнего дня. И это будет полезным всем получателям пенсии.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_Toc194472676 \h </w:instrText>
        </w:r>
        <w:r>
          <w:rPr>
            <w:webHidden/>
          </w:rPr>
        </w:r>
        <w:r>
          <w:rPr>
            <w:webHidden/>
          </w:rPr>
          <w:fldChar w:fldCharType="separate"/>
        </w:r>
        <w:r w:rsidR="00BC0891">
          <w:rPr>
            <w:webHidden/>
          </w:rPr>
          <w:t>48</w:t>
        </w:r>
        <w:r>
          <w:rPr>
            <w:webHidden/>
          </w:rPr>
          <w:fldChar w:fldCharType="end"/>
        </w:r>
      </w:hyperlink>
    </w:p>
    <w:p w14:paraId="25B990FB" w14:textId="374552E6" w:rsidR="00BC1070" w:rsidRDefault="00BC1070">
      <w:pPr>
        <w:pStyle w:val="12"/>
        <w:tabs>
          <w:tab w:val="right" w:leader="dot" w:pos="9061"/>
        </w:tabs>
        <w:rPr>
          <w:rFonts w:ascii="Calibri" w:hAnsi="Calibri"/>
          <w:b w:val="0"/>
          <w:noProof/>
          <w:kern w:val="2"/>
          <w:sz w:val="24"/>
        </w:rPr>
      </w:pPr>
      <w:hyperlink w:anchor="_Toc194472677" w:history="1">
        <w:r w:rsidRPr="00DC0EA8">
          <w:rPr>
            <w:rStyle w:val="a3"/>
            <w:noProof/>
          </w:rPr>
          <w:t>НОВОСТИ МАКРОЭКОНОМИКИ</w:t>
        </w:r>
        <w:r>
          <w:rPr>
            <w:noProof/>
            <w:webHidden/>
          </w:rPr>
          <w:tab/>
        </w:r>
        <w:r>
          <w:rPr>
            <w:noProof/>
            <w:webHidden/>
          </w:rPr>
          <w:fldChar w:fldCharType="begin"/>
        </w:r>
        <w:r>
          <w:rPr>
            <w:noProof/>
            <w:webHidden/>
          </w:rPr>
          <w:instrText xml:space="preserve"> PAGEREF _Toc194472677 \h </w:instrText>
        </w:r>
        <w:r>
          <w:rPr>
            <w:noProof/>
            <w:webHidden/>
          </w:rPr>
        </w:r>
        <w:r>
          <w:rPr>
            <w:noProof/>
            <w:webHidden/>
          </w:rPr>
          <w:fldChar w:fldCharType="separate"/>
        </w:r>
        <w:r w:rsidR="00BC0891">
          <w:rPr>
            <w:noProof/>
            <w:webHidden/>
          </w:rPr>
          <w:t>49</w:t>
        </w:r>
        <w:r>
          <w:rPr>
            <w:noProof/>
            <w:webHidden/>
          </w:rPr>
          <w:fldChar w:fldCharType="end"/>
        </w:r>
      </w:hyperlink>
    </w:p>
    <w:p w14:paraId="5AFBC6DF" w14:textId="41584E3A" w:rsidR="00BC1070" w:rsidRDefault="00BC1070">
      <w:pPr>
        <w:pStyle w:val="21"/>
        <w:tabs>
          <w:tab w:val="right" w:leader="dot" w:pos="9061"/>
        </w:tabs>
        <w:rPr>
          <w:rFonts w:ascii="Calibri" w:hAnsi="Calibri"/>
          <w:noProof/>
          <w:kern w:val="2"/>
        </w:rPr>
      </w:pPr>
      <w:hyperlink w:anchor="_Toc194472678" w:history="1">
        <w:r w:rsidRPr="00DC0EA8">
          <w:rPr>
            <w:rStyle w:val="a3"/>
            <w:noProof/>
          </w:rPr>
          <w:t>Коммерсантъ FM, 01.04.2025, «Сфера применения цифровых активов ничем не ограничена»</w:t>
        </w:r>
        <w:r>
          <w:rPr>
            <w:noProof/>
            <w:webHidden/>
          </w:rPr>
          <w:tab/>
        </w:r>
        <w:r>
          <w:rPr>
            <w:noProof/>
            <w:webHidden/>
          </w:rPr>
          <w:fldChar w:fldCharType="begin"/>
        </w:r>
        <w:r>
          <w:rPr>
            <w:noProof/>
            <w:webHidden/>
          </w:rPr>
          <w:instrText xml:space="preserve"> PAGEREF _Toc194472678 \h </w:instrText>
        </w:r>
        <w:r>
          <w:rPr>
            <w:noProof/>
            <w:webHidden/>
          </w:rPr>
        </w:r>
        <w:r>
          <w:rPr>
            <w:noProof/>
            <w:webHidden/>
          </w:rPr>
          <w:fldChar w:fldCharType="separate"/>
        </w:r>
        <w:r w:rsidR="00BC0891">
          <w:rPr>
            <w:noProof/>
            <w:webHidden/>
          </w:rPr>
          <w:t>49</w:t>
        </w:r>
        <w:r>
          <w:rPr>
            <w:noProof/>
            <w:webHidden/>
          </w:rPr>
          <w:fldChar w:fldCharType="end"/>
        </w:r>
      </w:hyperlink>
    </w:p>
    <w:p w14:paraId="0809431D" w14:textId="56811B48" w:rsidR="00BC1070" w:rsidRDefault="00BC1070">
      <w:pPr>
        <w:pStyle w:val="31"/>
        <w:rPr>
          <w:rFonts w:ascii="Calibri" w:hAnsi="Calibri"/>
          <w:kern w:val="2"/>
        </w:rPr>
      </w:pPr>
      <w:hyperlink w:anchor="_Toc194472679" w:history="1">
        <w:r w:rsidRPr="00DC0EA8">
          <w:rPr>
            <w:rStyle w:val="a3"/>
          </w:rPr>
          <w:t>Российский рынок цифровых финансовых активов существует почти три года. За это время объем ЦФА приблизился к 700 млрд руб. Что из себя представляет этот инструмент сегодня? И какие цифровые финансовые активы пользуются наибольшей популярностью у клиентов? Об этом Дарья Надина побеседовала с заместителем председателя ПСБ Ольгой Мямлиной в рамках форума ПСБ «Просто капитал».</w:t>
        </w:r>
        <w:r>
          <w:rPr>
            <w:webHidden/>
          </w:rPr>
          <w:tab/>
        </w:r>
        <w:r>
          <w:rPr>
            <w:webHidden/>
          </w:rPr>
          <w:fldChar w:fldCharType="begin"/>
        </w:r>
        <w:r>
          <w:rPr>
            <w:webHidden/>
          </w:rPr>
          <w:instrText xml:space="preserve"> PAGEREF _Toc194472679 \h </w:instrText>
        </w:r>
        <w:r>
          <w:rPr>
            <w:webHidden/>
          </w:rPr>
        </w:r>
        <w:r>
          <w:rPr>
            <w:webHidden/>
          </w:rPr>
          <w:fldChar w:fldCharType="separate"/>
        </w:r>
        <w:r w:rsidR="00BC0891">
          <w:rPr>
            <w:webHidden/>
          </w:rPr>
          <w:t>49</w:t>
        </w:r>
        <w:r>
          <w:rPr>
            <w:webHidden/>
          </w:rPr>
          <w:fldChar w:fldCharType="end"/>
        </w:r>
      </w:hyperlink>
    </w:p>
    <w:p w14:paraId="66606ACD" w14:textId="570BE983" w:rsidR="00BC1070" w:rsidRDefault="00BC1070">
      <w:pPr>
        <w:pStyle w:val="21"/>
        <w:tabs>
          <w:tab w:val="right" w:leader="dot" w:pos="9061"/>
        </w:tabs>
        <w:rPr>
          <w:rFonts w:ascii="Calibri" w:hAnsi="Calibri"/>
          <w:noProof/>
          <w:kern w:val="2"/>
        </w:rPr>
      </w:pPr>
      <w:hyperlink w:anchor="_Toc194472680" w:history="1">
        <w:r w:rsidRPr="00DC0EA8">
          <w:rPr>
            <w:rStyle w:val="a3"/>
            <w:noProof/>
          </w:rPr>
          <w:t>Коммерсантъ, 01.04.2025, Рынок облигаций: в марте корпорации привлекли рекордные 1 трлн руб.</w:t>
        </w:r>
        <w:r>
          <w:rPr>
            <w:noProof/>
            <w:webHidden/>
          </w:rPr>
          <w:tab/>
        </w:r>
        <w:r>
          <w:rPr>
            <w:noProof/>
            <w:webHidden/>
          </w:rPr>
          <w:fldChar w:fldCharType="begin"/>
        </w:r>
        <w:r>
          <w:rPr>
            <w:noProof/>
            <w:webHidden/>
          </w:rPr>
          <w:instrText xml:space="preserve"> PAGEREF _Toc194472680 \h </w:instrText>
        </w:r>
        <w:r>
          <w:rPr>
            <w:noProof/>
            <w:webHidden/>
          </w:rPr>
        </w:r>
        <w:r>
          <w:rPr>
            <w:noProof/>
            <w:webHidden/>
          </w:rPr>
          <w:fldChar w:fldCharType="separate"/>
        </w:r>
        <w:r w:rsidR="00BC0891">
          <w:rPr>
            <w:noProof/>
            <w:webHidden/>
          </w:rPr>
          <w:t>50</w:t>
        </w:r>
        <w:r>
          <w:rPr>
            <w:noProof/>
            <w:webHidden/>
          </w:rPr>
          <w:fldChar w:fldCharType="end"/>
        </w:r>
      </w:hyperlink>
    </w:p>
    <w:p w14:paraId="1BEE2E50" w14:textId="4679005E" w:rsidR="00BC1070" w:rsidRDefault="00BC1070">
      <w:pPr>
        <w:pStyle w:val="31"/>
        <w:rPr>
          <w:rFonts w:ascii="Calibri" w:hAnsi="Calibri"/>
          <w:kern w:val="2"/>
        </w:rPr>
      </w:pPr>
      <w:hyperlink w:anchor="_Toc194472681" w:history="1">
        <w:r w:rsidRPr="00DC0EA8">
          <w:rPr>
            <w:rStyle w:val="a3"/>
          </w:rPr>
          <w:t>Объем привлеченных средств в марте 2025 года через размещение рыночных выпусков долговых бумаг превысил 1 трлн руб. Такие объемы эмитенты привлекали обычно в конце года для рефинансирования долгов и подготовки к инвестициям в начале следующего. Текущая активность была вызвана временным улучшением рыночных условий на фоне снижения геополитических рисков.</w:t>
        </w:r>
        <w:r>
          <w:rPr>
            <w:webHidden/>
          </w:rPr>
          <w:tab/>
        </w:r>
        <w:r>
          <w:rPr>
            <w:webHidden/>
          </w:rPr>
          <w:fldChar w:fldCharType="begin"/>
        </w:r>
        <w:r>
          <w:rPr>
            <w:webHidden/>
          </w:rPr>
          <w:instrText xml:space="preserve"> PAGEREF _Toc194472681 \h </w:instrText>
        </w:r>
        <w:r>
          <w:rPr>
            <w:webHidden/>
          </w:rPr>
        </w:r>
        <w:r>
          <w:rPr>
            <w:webHidden/>
          </w:rPr>
          <w:fldChar w:fldCharType="separate"/>
        </w:r>
        <w:r w:rsidR="00BC0891">
          <w:rPr>
            <w:webHidden/>
          </w:rPr>
          <w:t>50</w:t>
        </w:r>
        <w:r>
          <w:rPr>
            <w:webHidden/>
          </w:rPr>
          <w:fldChar w:fldCharType="end"/>
        </w:r>
      </w:hyperlink>
    </w:p>
    <w:p w14:paraId="1B7385DC" w14:textId="1FB574B8" w:rsidR="00BC1070" w:rsidRDefault="00BC1070">
      <w:pPr>
        <w:pStyle w:val="21"/>
        <w:tabs>
          <w:tab w:val="right" w:leader="dot" w:pos="9061"/>
        </w:tabs>
        <w:rPr>
          <w:rFonts w:ascii="Calibri" w:hAnsi="Calibri"/>
          <w:noProof/>
          <w:kern w:val="2"/>
        </w:rPr>
      </w:pPr>
      <w:hyperlink w:anchor="_Toc194472682" w:history="1">
        <w:r w:rsidRPr="00DC0EA8">
          <w:rPr>
            <w:rStyle w:val="a3"/>
            <w:noProof/>
          </w:rPr>
          <w:t>Интерфакс, 01.04.2025, Путин подписал закон о противодействии телефонным мошенникам</w:t>
        </w:r>
        <w:r>
          <w:rPr>
            <w:noProof/>
            <w:webHidden/>
          </w:rPr>
          <w:tab/>
        </w:r>
        <w:r>
          <w:rPr>
            <w:noProof/>
            <w:webHidden/>
          </w:rPr>
          <w:fldChar w:fldCharType="begin"/>
        </w:r>
        <w:r>
          <w:rPr>
            <w:noProof/>
            <w:webHidden/>
          </w:rPr>
          <w:instrText xml:space="preserve"> PAGEREF _Toc194472682 \h </w:instrText>
        </w:r>
        <w:r>
          <w:rPr>
            <w:noProof/>
            <w:webHidden/>
          </w:rPr>
        </w:r>
        <w:r>
          <w:rPr>
            <w:noProof/>
            <w:webHidden/>
          </w:rPr>
          <w:fldChar w:fldCharType="separate"/>
        </w:r>
        <w:r w:rsidR="00BC0891">
          <w:rPr>
            <w:noProof/>
            <w:webHidden/>
          </w:rPr>
          <w:t>52</w:t>
        </w:r>
        <w:r>
          <w:rPr>
            <w:noProof/>
            <w:webHidden/>
          </w:rPr>
          <w:fldChar w:fldCharType="end"/>
        </w:r>
      </w:hyperlink>
    </w:p>
    <w:p w14:paraId="39E317BF" w14:textId="5E203C18" w:rsidR="00BC1070" w:rsidRDefault="00BC1070">
      <w:pPr>
        <w:pStyle w:val="31"/>
        <w:rPr>
          <w:rFonts w:ascii="Calibri" w:hAnsi="Calibri"/>
          <w:kern w:val="2"/>
        </w:rPr>
      </w:pPr>
      <w:hyperlink w:anchor="_Toc194472683" w:history="1">
        <w:r w:rsidRPr="00DC0EA8">
          <w:rPr>
            <w:rStyle w:val="a3"/>
          </w:rPr>
          <w:t>Президент РФ Владимир Путин подписал закон о мерах по борьбе с кибермошенничеством. Документ размещен во вторник на официальном портале правовой информации.</w:t>
        </w:r>
        <w:r>
          <w:rPr>
            <w:webHidden/>
          </w:rPr>
          <w:tab/>
        </w:r>
        <w:r>
          <w:rPr>
            <w:webHidden/>
          </w:rPr>
          <w:fldChar w:fldCharType="begin"/>
        </w:r>
        <w:r>
          <w:rPr>
            <w:webHidden/>
          </w:rPr>
          <w:instrText xml:space="preserve"> PAGEREF _Toc194472683 \h </w:instrText>
        </w:r>
        <w:r>
          <w:rPr>
            <w:webHidden/>
          </w:rPr>
        </w:r>
        <w:r>
          <w:rPr>
            <w:webHidden/>
          </w:rPr>
          <w:fldChar w:fldCharType="separate"/>
        </w:r>
        <w:r w:rsidR="00BC0891">
          <w:rPr>
            <w:webHidden/>
          </w:rPr>
          <w:t>52</w:t>
        </w:r>
        <w:r>
          <w:rPr>
            <w:webHidden/>
          </w:rPr>
          <w:fldChar w:fldCharType="end"/>
        </w:r>
      </w:hyperlink>
    </w:p>
    <w:p w14:paraId="5812D785" w14:textId="5A353384" w:rsidR="00BC1070" w:rsidRDefault="00BC1070">
      <w:pPr>
        <w:pStyle w:val="21"/>
        <w:tabs>
          <w:tab w:val="right" w:leader="dot" w:pos="9061"/>
        </w:tabs>
        <w:rPr>
          <w:rFonts w:ascii="Calibri" w:hAnsi="Calibri"/>
          <w:noProof/>
          <w:kern w:val="2"/>
        </w:rPr>
      </w:pPr>
      <w:hyperlink w:anchor="_Toc194472684" w:history="1">
        <w:r w:rsidRPr="00DC0EA8">
          <w:rPr>
            <w:rStyle w:val="a3"/>
            <w:noProof/>
          </w:rPr>
          <w:t>Пенсия.pro, 01.04.2025, Брокерский счет как инвестиции в будущее ребенка: открыть с выгодой в 2025 году</w:t>
        </w:r>
        <w:r>
          <w:rPr>
            <w:noProof/>
            <w:webHidden/>
          </w:rPr>
          <w:tab/>
        </w:r>
        <w:r>
          <w:rPr>
            <w:noProof/>
            <w:webHidden/>
          </w:rPr>
          <w:fldChar w:fldCharType="begin"/>
        </w:r>
        <w:r>
          <w:rPr>
            <w:noProof/>
            <w:webHidden/>
          </w:rPr>
          <w:instrText xml:space="preserve"> PAGEREF _Toc194472684 \h </w:instrText>
        </w:r>
        <w:r>
          <w:rPr>
            <w:noProof/>
            <w:webHidden/>
          </w:rPr>
        </w:r>
        <w:r>
          <w:rPr>
            <w:noProof/>
            <w:webHidden/>
          </w:rPr>
          <w:fldChar w:fldCharType="separate"/>
        </w:r>
        <w:r w:rsidR="00BC0891">
          <w:rPr>
            <w:noProof/>
            <w:webHidden/>
          </w:rPr>
          <w:t>54</w:t>
        </w:r>
        <w:r>
          <w:rPr>
            <w:noProof/>
            <w:webHidden/>
          </w:rPr>
          <w:fldChar w:fldCharType="end"/>
        </w:r>
      </w:hyperlink>
    </w:p>
    <w:p w14:paraId="65E3010D" w14:textId="750D08C7" w:rsidR="00BC1070" w:rsidRDefault="00BC1070">
      <w:pPr>
        <w:pStyle w:val="31"/>
        <w:rPr>
          <w:rFonts w:ascii="Calibri" w:hAnsi="Calibri"/>
          <w:kern w:val="2"/>
        </w:rPr>
      </w:pPr>
      <w:hyperlink w:anchor="_Toc194472685" w:history="1">
        <w:r w:rsidRPr="00DC0EA8">
          <w:rPr>
            <w:rStyle w:val="a3"/>
          </w:rPr>
          <w:t>Планирование финансового будущего ребенка — важная задача для родителей, все хотят своим детям лучшего будущего, стабильности и опоры для старта во взрослую жизнь. Вклады помогают сохранить деньги, но особо их не увеличивают. Ценные бумаги могут принести хороший доход в перспективе, но стоит ли их покупать в 2025 году ради прибыли лет через 10-15? Обсудили с экспертами, подходит ли сейчас фондовый рынок для долгосрочных инвестиций, во что стоит вкладываться и где это делать.</w:t>
        </w:r>
        <w:r>
          <w:rPr>
            <w:webHidden/>
          </w:rPr>
          <w:tab/>
        </w:r>
        <w:r>
          <w:rPr>
            <w:webHidden/>
          </w:rPr>
          <w:fldChar w:fldCharType="begin"/>
        </w:r>
        <w:r>
          <w:rPr>
            <w:webHidden/>
          </w:rPr>
          <w:instrText xml:space="preserve"> PAGEREF _Toc194472685 \h </w:instrText>
        </w:r>
        <w:r>
          <w:rPr>
            <w:webHidden/>
          </w:rPr>
        </w:r>
        <w:r>
          <w:rPr>
            <w:webHidden/>
          </w:rPr>
          <w:fldChar w:fldCharType="separate"/>
        </w:r>
        <w:r w:rsidR="00BC0891">
          <w:rPr>
            <w:webHidden/>
          </w:rPr>
          <w:t>54</w:t>
        </w:r>
        <w:r>
          <w:rPr>
            <w:webHidden/>
          </w:rPr>
          <w:fldChar w:fldCharType="end"/>
        </w:r>
      </w:hyperlink>
    </w:p>
    <w:p w14:paraId="50AC339A" w14:textId="51BB7A5E" w:rsidR="00BC1070" w:rsidRDefault="00BC1070">
      <w:pPr>
        <w:pStyle w:val="21"/>
        <w:tabs>
          <w:tab w:val="right" w:leader="dot" w:pos="9061"/>
        </w:tabs>
        <w:rPr>
          <w:rFonts w:ascii="Calibri" w:hAnsi="Calibri"/>
          <w:noProof/>
          <w:kern w:val="2"/>
        </w:rPr>
      </w:pPr>
      <w:hyperlink w:anchor="_Toc194472686" w:history="1">
        <w:r w:rsidRPr="00DC0EA8">
          <w:rPr>
            <w:rStyle w:val="a3"/>
            <w:noProof/>
          </w:rPr>
          <w:t>Коммерсантъ, 02.04.2025, Инвесторам поджали плечи</w:t>
        </w:r>
        <w:r>
          <w:rPr>
            <w:noProof/>
            <w:webHidden/>
          </w:rPr>
          <w:tab/>
        </w:r>
        <w:r>
          <w:rPr>
            <w:noProof/>
            <w:webHidden/>
          </w:rPr>
          <w:fldChar w:fldCharType="begin"/>
        </w:r>
        <w:r>
          <w:rPr>
            <w:noProof/>
            <w:webHidden/>
          </w:rPr>
          <w:instrText xml:space="preserve"> PAGEREF _Toc194472686 \h </w:instrText>
        </w:r>
        <w:r>
          <w:rPr>
            <w:noProof/>
            <w:webHidden/>
          </w:rPr>
        </w:r>
        <w:r>
          <w:rPr>
            <w:noProof/>
            <w:webHidden/>
          </w:rPr>
          <w:fldChar w:fldCharType="separate"/>
        </w:r>
        <w:r w:rsidR="00BC0891">
          <w:rPr>
            <w:noProof/>
            <w:webHidden/>
          </w:rPr>
          <w:t>58</w:t>
        </w:r>
        <w:r>
          <w:rPr>
            <w:noProof/>
            <w:webHidden/>
          </w:rPr>
          <w:fldChar w:fldCharType="end"/>
        </w:r>
      </w:hyperlink>
    </w:p>
    <w:p w14:paraId="794479A7" w14:textId="0FE26B44" w:rsidR="00BC1070" w:rsidRDefault="00BC1070">
      <w:pPr>
        <w:pStyle w:val="31"/>
        <w:rPr>
          <w:rFonts w:ascii="Calibri" w:hAnsi="Calibri"/>
          <w:kern w:val="2"/>
        </w:rPr>
      </w:pPr>
      <w:hyperlink w:anchor="_Toc194472687" w:history="1">
        <w:r w:rsidRPr="00DC0EA8">
          <w:rPr>
            <w:rStyle w:val="a3"/>
          </w:rPr>
          <w:t>Заработавшие 1 апреля ограничения операций инвесторов на срочном рынке негативно отразятся на бизнесе розничных брокеров. Для них клиенты с начальным и стандартным уровнем риска давали значительную часть доходов, и именно таким клиентам ограничили операции с использованием кредитного плеча. Брокеры считают, что в результате клиенты лишатся возможности хеджировать свой портфель от рыночных рисков.</w:t>
        </w:r>
        <w:r>
          <w:rPr>
            <w:webHidden/>
          </w:rPr>
          <w:tab/>
        </w:r>
        <w:r>
          <w:rPr>
            <w:webHidden/>
          </w:rPr>
          <w:fldChar w:fldCharType="begin"/>
        </w:r>
        <w:r>
          <w:rPr>
            <w:webHidden/>
          </w:rPr>
          <w:instrText xml:space="preserve"> PAGEREF _Toc194472687 \h </w:instrText>
        </w:r>
        <w:r>
          <w:rPr>
            <w:webHidden/>
          </w:rPr>
        </w:r>
        <w:r>
          <w:rPr>
            <w:webHidden/>
          </w:rPr>
          <w:fldChar w:fldCharType="separate"/>
        </w:r>
        <w:r w:rsidR="00BC0891">
          <w:rPr>
            <w:webHidden/>
          </w:rPr>
          <w:t>58</w:t>
        </w:r>
        <w:r>
          <w:rPr>
            <w:webHidden/>
          </w:rPr>
          <w:fldChar w:fldCharType="end"/>
        </w:r>
      </w:hyperlink>
    </w:p>
    <w:p w14:paraId="52FBEC49" w14:textId="4E91726D" w:rsidR="00BC1070" w:rsidRDefault="00BC1070">
      <w:pPr>
        <w:pStyle w:val="21"/>
        <w:tabs>
          <w:tab w:val="right" w:leader="dot" w:pos="9061"/>
        </w:tabs>
        <w:rPr>
          <w:rFonts w:ascii="Calibri" w:hAnsi="Calibri"/>
          <w:noProof/>
          <w:kern w:val="2"/>
        </w:rPr>
      </w:pPr>
      <w:hyperlink w:anchor="_Toc194472688" w:history="1">
        <w:r w:rsidRPr="00DC0EA8">
          <w:rPr>
            <w:rStyle w:val="a3"/>
            <w:noProof/>
          </w:rPr>
          <w:t>Банковское обозрение, 01.04.2025, Капиталы медленно целятся</w:t>
        </w:r>
        <w:r>
          <w:rPr>
            <w:noProof/>
            <w:webHidden/>
          </w:rPr>
          <w:tab/>
        </w:r>
        <w:r>
          <w:rPr>
            <w:noProof/>
            <w:webHidden/>
          </w:rPr>
          <w:fldChar w:fldCharType="begin"/>
        </w:r>
        <w:r>
          <w:rPr>
            <w:noProof/>
            <w:webHidden/>
          </w:rPr>
          <w:instrText xml:space="preserve"> PAGEREF _Toc194472688 \h </w:instrText>
        </w:r>
        <w:r>
          <w:rPr>
            <w:noProof/>
            <w:webHidden/>
          </w:rPr>
        </w:r>
        <w:r>
          <w:rPr>
            <w:noProof/>
            <w:webHidden/>
          </w:rPr>
          <w:fldChar w:fldCharType="separate"/>
        </w:r>
        <w:r w:rsidR="00BC0891">
          <w:rPr>
            <w:noProof/>
            <w:webHidden/>
          </w:rPr>
          <w:t>60</w:t>
        </w:r>
        <w:r>
          <w:rPr>
            <w:noProof/>
            <w:webHidden/>
          </w:rPr>
          <w:fldChar w:fldCharType="end"/>
        </w:r>
      </w:hyperlink>
    </w:p>
    <w:p w14:paraId="25A486A9" w14:textId="6A16A376" w:rsidR="00BC1070" w:rsidRDefault="00BC1070">
      <w:pPr>
        <w:pStyle w:val="31"/>
        <w:rPr>
          <w:rFonts w:ascii="Calibri" w:hAnsi="Calibri"/>
          <w:kern w:val="2"/>
        </w:rPr>
      </w:pPr>
      <w:hyperlink w:anchor="_Toc194472689" w:history="1">
        <w:r w:rsidRPr="00DC0EA8">
          <w:rPr>
            <w:rStyle w:val="a3"/>
          </w:rPr>
          <w:t>Российский рынок эндаумент-фондов, или фондов целевого капитала, в 2025 году отметит свое 20-летие. Согласно неполной статистике, его объем уже перевалил за 150 млрд рублей, а количество таких фондов превысило 400 штук. Впрочем, темпы развития этого института пока не столь впечатляющие. Сокращается количество богатых доноров, законодательство требует усовершенствования, да и сами выгодоприобретатели не очень активны в привлечении средств, указывают участники рынка.</w:t>
        </w:r>
        <w:r>
          <w:rPr>
            <w:webHidden/>
          </w:rPr>
          <w:tab/>
        </w:r>
        <w:r>
          <w:rPr>
            <w:webHidden/>
          </w:rPr>
          <w:fldChar w:fldCharType="begin"/>
        </w:r>
        <w:r>
          <w:rPr>
            <w:webHidden/>
          </w:rPr>
          <w:instrText xml:space="preserve"> PAGEREF _Toc194472689 \h </w:instrText>
        </w:r>
        <w:r>
          <w:rPr>
            <w:webHidden/>
          </w:rPr>
        </w:r>
        <w:r>
          <w:rPr>
            <w:webHidden/>
          </w:rPr>
          <w:fldChar w:fldCharType="separate"/>
        </w:r>
        <w:r w:rsidR="00BC0891">
          <w:rPr>
            <w:webHidden/>
          </w:rPr>
          <w:t>60</w:t>
        </w:r>
        <w:r>
          <w:rPr>
            <w:webHidden/>
          </w:rPr>
          <w:fldChar w:fldCharType="end"/>
        </w:r>
      </w:hyperlink>
    </w:p>
    <w:p w14:paraId="33CEC894" w14:textId="1D278D72" w:rsidR="00BC1070" w:rsidRDefault="00BC1070">
      <w:pPr>
        <w:pStyle w:val="12"/>
        <w:tabs>
          <w:tab w:val="right" w:leader="dot" w:pos="9061"/>
        </w:tabs>
        <w:rPr>
          <w:rFonts w:ascii="Calibri" w:hAnsi="Calibri"/>
          <w:b w:val="0"/>
          <w:noProof/>
          <w:kern w:val="2"/>
          <w:sz w:val="24"/>
        </w:rPr>
      </w:pPr>
      <w:hyperlink w:anchor="_Toc194472690" w:history="1">
        <w:r w:rsidRPr="00DC0EA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_Toc194472690 \h </w:instrText>
        </w:r>
        <w:r>
          <w:rPr>
            <w:noProof/>
            <w:webHidden/>
          </w:rPr>
        </w:r>
        <w:r>
          <w:rPr>
            <w:noProof/>
            <w:webHidden/>
          </w:rPr>
          <w:fldChar w:fldCharType="separate"/>
        </w:r>
        <w:r w:rsidR="00BC0891">
          <w:rPr>
            <w:noProof/>
            <w:webHidden/>
          </w:rPr>
          <w:t>66</w:t>
        </w:r>
        <w:r>
          <w:rPr>
            <w:noProof/>
            <w:webHidden/>
          </w:rPr>
          <w:fldChar w:fldCharType="end"/>
        </w:r>
      </w:hyperlink>
    </w:p>
    <w:p w14:paraId="1EF19EAC" w14:textId="2BEB5896" w:rsidR="00BC1070" w:rsidRDefault="00BC1070">
      <w:pPr>
        <w:pStyle w:val="12"/>
        <w:tabs>
          <w:tab w:val="right" w:leader="dot" w:pos="9061"/>
        </w:tabs>
        <w:rPr>
          <w:rFonts w:ascii="Calibri" w:hAnsi="Calibri"/>
          <w:b w:val="0"/>
          <w:noProof/>
          <w:kern w:val="2"/>
          <w:sz w:val="24"/>
        </w:rPr>
      </w:pPr>
      <w:hyperlink w:anchor="_Toc194472691" w:history="1">
        <w:r w:rsidRPr="00DC0EA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_Toc194472691 \h </w:instrText>
        </w:r>
        <w:r>
          <w:rPr>
            <w:noProof/>
            <w:webHidden/>
          </w:rPr>
        </w:r>
        <w:r>
          <w:rPr>
            <w:noProof/>
            <w:webHidden/>
          </w:rPr>
          <w:fldChar w:fldCharType="separate"/>
        </w:r>
        <w:r w:rsidR="00BC0891">
          <w:rPr>
            <w:noProof/>
            <w:webHidden/>
          </w:rPr>
          <w:t>66</w:t>
        </w:r>
        <w:r>
          <w:rPr>
            <w:noProof/>
            <w:webHidden/>
          </w:rPr>
          <w:fldChar w:fldCharType="end"/>
        </w:r>
      </w:hyperlink>
    </w:p>
    <w:p w14:paraId="3660FC36" w14:textId="197BF6BD" w:rsidR="00BC1070" w:rsidRDefault="00BC1070">
      <w:pPr>
        <w:pStyle w:val="21"/>
        <w:tabs>
          <w:tab w:val="right" w:leader="dot" w:pos="9061"/>
        </w:tabs>
        <w:rPr>
          <w:rFonts w:ascii="Calibri" w:hAnsi="Calibri"/>
          <w:noProof/>
          <w:kern w:val="2"/>
        </w:rPr>
      </w:pPr>
      <w:hyperlink w:anchor="_Toc194472692" w:history="1">
        <w:r w:rsidRPr="00DC0EA8">
          <w:rPr>
            <w:rStyle w:val="a3"/>
            <w:noProof/>
          </w:rPr>
          <w:t>БЕЛТА, 01.04.2025, Законопроект о государственном соцстраховании и пенсионном обеспечении рассмотрят депутаты</w:t>
        </w:r>
        <w:r>
          <w:rPr>
            <w:noProof/>
            <w:webHidden/>
          </w:rPr>
          <w:tab/>
        </w:r>
        <w:r>
          <w:rPr>
            <w:noProof/>
            <w:webHidden/>
          </w:rPr>
          <w:fldChar w:fldCharType="begin"/>
        </w:r>
        <w:r>
          <w:rPr>
            <w:noProof/>
            <w:webHidden/>
          </w:rPr>
          <w:instrText xml:space="preserve"> PAGEREF _Toc194472692 \h </w:instrText>
        </w:r>
        <w:r>
          <w:rPr>
            <w:noProof/>
            <w:webHidden/>
          </w:rPr>
        </w:r>
        <w:r>
          <w:rPr>
            <w:noProof/>
            <w:webHidden/>
          </w:rPr>
          <w:fldChar w:fldCharType="separate"/>
        </w:r>
        <w:r w:rsidR="00BC0891">
          <w:rPr>
            <w:noProof/>
            <w:webHidden/>
          </w:rPr>
          <w:t>66</w:t>
        </w:r>
        <w:r>
          <w:rPr>
            <w:noProof/>
            <w:webHidden/>
          </w:rPr>
          <w:fldChar w:fldCharType="end"/>
        </w:r>
      </w:hyperlink>
    </w:p>
    <w:p w14:paraId="41B86149" w14:textId="22A6CF2E" w:rsidR="00BC1070" w:rsidRDefault="00BC1070">
      <w:pPr>
        <w:pStyle w:val="31"/>
        <w:rPr>
          <w:rFonts w:ascii="Calibri" w:hAnsi="Calibri"/>
          <w:kern w:val="2"/>
        </w:rPr>
      </w:pPr>
      <w:hyperlink w:anchor="_Toc194472693" w:history="1">
        <w:r w:rsidRPr="00DC0EA8">
          <w:rPr>
            <w:rStyle w:val="a3"/>
          </w:rPr>
          <w:t>Очередное заседание второй сессии Палаты представителей Национального собрания Республики Беларусь восьмого созыва состоится 2 апреля под председательством спикера Игоря Сергеенко. Об этом БЕЛТА сообщили в пресс-службе Палаты представителей.</w:t>
        </w:r>
        <w:r>
          <w:rPr>
            <w:webHidden/>
          </w:rPr>
          <w:tab/>
        </w:r>
        <w:r>
          <w:rPr>
            <w:webHidden/>
          </w:rPr>
          <w:fldChar w:fldCharType="begin"/>
        </w:r>
        <w:r>
          <w:rPr>
            <w:webHidden/>
          </w:rPr>
          <w:instrText xml:space="preserve"> PAGEREF _Toc194472693 \h </w:instrText>
        </w:r>
        <w:r>
          <w:rPr>
            <w:webHidden/>
          </w:rPr>
        </w:r>
        <w:r>
          <w:rPr>
            <w:webHidden/>
          </w:rPr>
          <w:fldChar w:fldCharType="separate"/>
        </w:r>
        <w:r w:rsidR="00BC0891">
          <w:rPr>
            <w:webHidden/>
          </w:rPr>
          <w:t>66</w:t>
        </w:r>
        <w:r>
          <w:rPr>
            <w:webHidden/>
          </w:rPr>
          <w:fldChar w:fldCharType="end"/>
        </w:r>
      </w:hyperlink>
    </w:p>
    <w:p w14:paraId="5978F3CD" w14:textId="28AFE98A" w:rsidR="00BC1070" w:rsidRDefault="00BC1070">
      <w:pPr>
        <w:pStyle w:val="21"/>
        <w:tabs>
          <w:tab w:val="right" w:leader="dot" w:pos="9061"/>
        </w:tabs>
        <w:rPr>
          <w:rFonts w:ascii="Calibri" w:hAnsi="Calibri"/>
          <w:noProof/>
          <w:kern w:val="2"/>
        </w:rPr>
      </w:pPr>
      <w:hyperlink w:anchor="_Toc194472694" w:history="1">
        <w:r w:rsidRPr="00DC0EA8">
          <w:rPr>
            <w:rStyle w:val="a3"/>
            <w:noProof/>
          </w:rPr>
          <w:t>NUR.KZ, 01.04.2025, Почему важно копить на пенсию: продолжительность жизни выросла в Казахстане</w:t>
        </w:r>
        <w:r>
          <w:rPr>
            <w:noProof/>
            <w:webHidden/>
          </w:rPr>
          <w:tab/>
        </w:r>
        <w:r>
          <w:rPr>
            <w:noProof/>
            <w:webHidden/>
          </w:rPr>
          <w:fldChar w:fldCharType="begin"/>
        </w:r>
        <w:r>
          <w:rPr>
            <w:noProof/>
            <w:webHidden/>
          </w:rPr>
          <w:instrText xml:space="preserve"> PAGEREF _Toc194472694 \h </w:instrText>
        </w:r>
        <w:r>
          <w:rPr>
            <w:noProof/>
            <w:webHidden/>
          </w:rPr>
        </w:r>
        <w:r>
          <w:rPr>
            <w:noProof/>
            <w:webHidden/>
          </w:rPr>
          <w:fldChar w:fldCharType="separate"/>
        </w:r>
        <w:r w:rsidR="00BC0891">
          <w:rPr>
            <w:noProof/>
            <w:webHidden/>
          </w:rPr>
          <w:t>66</w:t>
        </w:r>
        <w:r>
          <w:rPr>
            <w:noProof/>
            <w:webHidden/>
          </w:rPr>
          <w:fldChar w:fldCharType="end"/>
        </w:r>
      </w:hyperlink>
    </w:p>
    <w:p w14:paraId="102DE7DA" w14:textId="16203A11" w:rsidR="00BC1070" w:rsidRDefault="00BC1070">
      <w:pPr>
        <w:pStyle w:val="31"/>
        <w:rPr>
          <w:rFonts w:ascii="Calibri" w:hAnsi="Calibri"/>
          <w:kern w:val="2"/>
        </w:rPr>
      </w:pPr>
      <w:hyperlink w:anchor="_Toc194472695" w:history="1">
        <w:r w:rsidRPr="00DC0EA8">
          <w:rPr>
            <w:rStyle w:val="a3"/>
          </w:rPr>
          <w:t>Пенсионные деньги выплачиваются в определенном возрасте, а их размер зависит от накоплений. И если их мало, то можно столкнуться с нехваткой средств в среднем в течение почти 18 лет, сообщает NUR.KZ.</w:t>
        </w:r>
        <w:r>
          <w:rPr>
            <w:webHidden/>
          </w:rPr>
          <w:tab/>
        </w:r>
        <w:r>
          <w:rPr>
            <w:webHidden/>
          </w:rPr>
          <w:fldChar w:fldCharType="begin"/>
        </w:r>
        <w:r>
          <w:rPr>
            <w:webHidden/>
          </w:rPr>
          <w:instrText xml:space="preserve"> PAGEREF _Toc194472695 \h </w:instrText>
        </w:r>
        <w:r>
          <w:rPr>
            <w:webHidden/>
          </w:rPr>
        </w:r>
        <w:r>
          <w:rPr>
            <w:webHidden/>
          </w:rPr>
          <w:fldChar w:fldCharType="separate"/>
        </w:r>
        <w:r w:rsidR="00BC0891">
          <w:rPr>
            <w:webHidden/>
          </w:rPr>
          <w:t>66</w:t>
        </w:r>
        <w:r>
          <w:rPr>
            <w:webHidden/>
          </w:rPr>
          <w:fldChar w:fldCharType="end"/>
        </w:r>
      </w:hyperlink>
    </w:p>
    <w:p w14:paraId="4C244AA5" w14:textId="2448B869" w:rsidR="00BC1070" w:rsidRDefault="00BC1070">
      <w:pPr>
        <w:pStyle w:val="12"/>
        <w:tabs>
          <w:tab w:val="right" w:leader="dot" w:pos="9061"/>
        </w:tabs>
        <w:rPr>
          <w:rFonts w:ascii="Calibri" w:hAnsi="Calibri"/>
          <w:b w:val="0"/>
          <w:noProof/>
          <w:kern w:val="2"/>
          <w:sz w:val="24"/>
        </w:rPr>
      </w:pPr>
      <w:hyperlink w:anchor="_Toc194472696" w:history="1">
        <w:r w:rsidRPr="00DC0EA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_Toc194472696 \h </w:instrText>
        </w:r>
        <w:r>
          <w:rPr>
            <w:noProof/>
            <w:webHidden/>
          </w:rPr>
        </w:r>
        <w:r>
          <w:rPr>
            <w:noProof/>
            <w:webHidden/>
          </w:rPr>
          <w:fldChar w:fldCharType="separate"/>
        </w:r>
        <w:r w:rsidR="00BC0891">
          <w:rPr>
            <w:noProof/>
            <w:webHidden/>
          </w:rPr>
          <w:t>68</w:t>
        </w:r>
        <w:r>
          <w:rPr>
            <w:noProof/>
            <w:webHidden/>
          </w:rPr>
          <w:fldChar w:fldCharType="end"/>
        </w:r>
      </w:hyperlink>
    </w:p>
    <w:p w14:paraId="27507B7A" w14:textId="23535FE2" w:rsidR="00BC1070" w:rsidRDefault="00BC1070">
      <w:pPr>
        <w:pStyle w:val="21"/>
        <w:tabs>
          <w:tab w:val="right" w:leader="dot" w:pos="9061"/>
        </w:tabs>
        <w:rPr>
          <w:rFonts w:ascii="Calibri" w:hAnsi="Calibri"/>
          <w:noProof/>
          <w:kern w:val="2"/>
        </w:rPr>
      </w:pPr>
      <w:hyperlink w:anchor="_Toc194472697" w:history="1">
        <w:r w:rsidRPr="00DC0EA8">
          <w:rPr>
            <w:rStyle w:val="a3"/>
            <w:noProof/>
          </w:rPr>
          <w:t>Пенсия.pro, 01.04.2025, Крупный пенсионный фонд избавился от акций IT-компании из-за сексуального скандала</w:t>
        </w:r>
        <w:r>
          <w:rPr>
            <w:noProof/>
            <w:webHidden/>
          </w:rPr>
          <w:tab/>
        </w:r>
        <w:r>
          <w:rPr>
            <w:noProof/>
            <w:webHidden/>
          </w:rPr>
          <w:fldChar w:fldCharType="begin"/>
        </w:r>
        <w:r>
          <w:rPr>
            <w:noProof/>
            <w:webHidden/>
          </w:rPr>
          <w:instrText xml:space="preserve"> PAGEREF _Toc194472697 \h </w:instrText>
        </w:r>
        <w:r>
          <w:rPr>
            <w:noProof/>
            <w:webHidden/>
          </w:rPr>
        </w:r>
        <w:r>
          <w:rPr>
            <w:noProof/>
            <w:webHidden/>
          </w:rPr>
          <w:fldChar w:fldCharType="separate"/>
        </w:r>
        <w:r w:rsidR="00BC0891">
          <w:rPr>
            <w:noProof/>
            <w:webHidden/>
          </w:rPr>
          <w:t>68</w:t>
        </w:r>
        <w:r>
          <w:rPr>
            <w:noProof/>
            <w:webHidden/>
          </w:rPr>
          <w:fldChar w:fldCharType="end"/>
        </w:r>
      </w:hyperlink>
    </w:p>
    <w:p w14:paraId="559DC180" w14:textId="108AF3AA" w:rsidR="00BC1070" w:rsidRDefault="00BC1070">
      <w:pPr>
        <w:pStyle w:val="31"/>
        <w:rPr>
          <w:rFonts w:ascii="Calibri" w:hAnsi="Calibri"/>
          <w:kern w:val="2"/>
        </w:rPr>
      </w:pPr>
      <w:hyperlink w:anchor="_Toc194472698" w:history="1">
        <w:r w:rsidRPr="00DC0EA8">
          <w:rPr>
            <w:rStyle w:val="a3"/>
          </w:rPr>
          <w:t>AustralianSuper, крупнейший пенсионный фонд Австралии, избавился от инвестиций в IT-компанию WiseTech Global Ltd. Эту фирму фонд поддерживал с самого начала — с момента ее выхода на биржу в 2016 году.</w:t>
        </w:r>
        <w:r>
          <w:rPr>
            <w:webHidden/>
          </w:rPr>
          <w:tab/>
        </w:r>
        <w:r>
          <w:rPr>
            <w:webHidden/>
          </w:rPr>
          <w:fldChar w:fldCharType="begin"/>
        </w:r>
        <w:r>
          <w:rPr>
            <w:webHidden/>
          </w:rPr>
          <w:instrText xml:space="preserve"> PAGEREF _Toc194472698 \h </w:instrText>
        </w:r>
        <w:r>
          <w:rPr>
            <w:webHidden/>
          </w:rPr>
        </w:r>
        <w:r>
          <w:rPr>
            <w:webHidden/>
          </w:rPr>
          <w:fldChar w:fldCharType="separate"/>
        </w:r>
        <w:r w:rsidR="00BC0891">
          <w:rPr>
            <w:webHidden/>
          </w:rPr>
          <w:t>68</w:t>
        </w:r>
        <w:r>
          <w:rPr>
            <w:webHidden/>
          </w:rPr>
          <w:fldChar w:fldCharType="end"/>
        </w:r>
      </w:hyperlink>
    </w:p>
    <w:p w14:paraId="20151E99" w14:textId="01757B3B" w:rsidR="00BC1070" w:rsidRDefault="00BC1070">
      <w:pPr>
        <w:pStyle w:val="21"/>
        <w:tabs>
          <w:tab w:val="right" w:leader="dot" w:pos="9061"/>
        </w:tabs>
        <w:rPr>
          <w:rFonts w:ascii="Calibri" w:hAnsi="Calibri"/>
          <w:noProof/>
          <w:kern w:val="2"/>
        </w:rPr>
      </w:pPr>
      <w:hyperlink w:anchor="_Toc194472699" w:history="1">
        <w:r w:rsidRPr="00DC0EA8">
          <w:rPr>
            <w:rStyle w:val="a3"/>
            <w:noProof/>
          </w:rPr>
          <w:t>Cursor, 01.04.2025, Удар по получателям пенсий в Израиле: госконтролеру поступила серьезная жалоба</w:t>
        </w:r>
        <w:r>
          <w:rPr>
            <w:noProof/>
            <w:webHidden/>
          </w:rPr>
          <w:tab/>
        </w:r>
        <w:r>
          <w:rPr>
            <w:noProof/>
            <w:webHidden/>
          </w:rPr>
          <w:fldChar w:fldCharType="begin"/>
        </w:r>
        <w:r>
          <w:rPr>
            <w:noProof/>
            <w:webHidden/>
          </w:rPr>
          <w:instrText xml:space="preserve"> PAGEREF _Toc194472699 \h </w:instrText>
        </w:r>
        <w:r>
          <w:rPr>
            <w:noProof/>
            <w:webHidden/>
          </w:rPr>
        </w:r>
        <w:r>
          <w:rPr>
            <w:noProof/>
            <w:webHidden/>
          </w:rPr>
          <w:fldChar w:fldCharType="separate"/>
        </w:r>
        <w:r w:rsidR="00BC0891">
          <w:rPr>
            <w:noProof/>
            <w:webHidden/>
          </w:rPr>
          <w:t>69</w:t>
        </w:r>
        <w:r>
          <w:rPr>
            <w:noProof/>
            <w:webHidden/>
          </w:rPr>
          <w:fldChar w:fldCharType="end"/>
        </w:r>
      </w:hyperlink>
    </w:p>
    <w:p w14:paraId="654397EA" w14:textId="4D09949B" w:rsidR="00BC1070" w:rsidRDefault="00BC1070">
      <w:pPr>
        <w:pStyle w:val="31"/>
        <w:rPr>
          <w:rFonts w:ascii="Calibri" w:hAnsi="Calibri"/>
          <w:kern w:val="2"/>
        </w:rPr>
      </w:pPr>
      <w:hyperlink w:anchor="_Toc194472700" w:history="1">
        <w:r w:rsidRPr="00DC0EA8">
          <w:rPr>
            <w:rStyle w:val="a3"/>
          </w:rPr>
          <w:t>Компания Policy Check обратилась к государственному контролеру с жалобой: по вине надзорного органа пенсионеры, получающие выплаты через страховые компании, потеряли десятки миллиардов шекелей. В результате за последние семь лет их чистая накопленная доходность снизилась на 21%, а выплаты фактически оказались без прироста.</w:t>
        </w:r>
        <w:r>
          <w:rPr>
            <w:webHidden/>
          </w:rPr>
          <w:tab/>
        </w:r>
        <w:r>
          <w:rPr>
            <w:webHidden/>
          </w:rPr>
          <w:fldChar w:fldCharType="begin"/>
        </w:r>
        <w:r>
          <w:rPr>
            <w:webHidden/>
          </w:rPr>
          <w:instrText xml:space="preserve"> PAGEREF _Toc194472700 \h </w:instrText>
        </w:r>
        <w:r>
          <w:rPr>
            <w:webHidden/>
          </w:rPr>
        </w:r>
        <w:r>
          <w:rPr>
            <w:webHidden/>
          </w:rPr>
          <w:fldChar w:fldCharType="separate"/>
        </w:r>
        <w:r w:rsidR="00BC0891">
          <w:rPr>
            <w:webHidden/>
          </w:rPr>
          <w:t>69</w:t>
        </w:r>
        <w:r>
          <w:rPr>
            <w:webHidden/>
          </w:rPr>
          <w:fldChar w:fldCharType="end"/>
        </w:r>
      </w:hyperlink>
    </w:p>
    <w:p w14:paraId="5CD2A653" w14:textId="6D27DF05" w:rsidR="00A0290C" w:rsidRPr="00F04051" w:rsidRDefault="00514B2C" w:rsidP="00310633">
      <w:pPr>
        <w:rPr>
          <w:b/>
          <w:caps/>
          <w:sz w:val="32"/>
        </w:rPr>
      </w:pPr>
      <w:r w:rsidRPr="00F04051">
        <w:rPr>
          <w:caps/>
          <w:sz w:val="28"/>
        </w:rPr>
        <w:fldChar w:fldCharType="end"/>
      </w:r>
    </w:p>
    <w:p w14:paraId="1843A81B" w14:textId="77777777" w:rsidR="00D1642B" w:rsidRPr="00F04051" w:rsidRDefault="00D1642B" w:rsidP="00D1642B">
      <w:pPr>
        <w:pStyle w:val="251"/>
      </w:pPr>
      <w:bookmarkStart w:id="16" w:name="_Toc396864664"/>
      <w:bookmarkStart w:id="17" w:name="_Toc99318652"/>
      <w:bookmarkStart w:id="18" w:name="_Toc246216291"/>
      <w:bookmarkStart w:id="19" w:name="_Toc246297418"/>
      <w:bookmarkStart w:id="20" w:name="_Toc194472603"/>
      <w:bookmarkEnd w:id="8"/>
      <w:bookmarkEnd w:id="9"/>
      <w:bookmarkEnd w:id="10"/>
      <w:bookmarkEnd w:id="11"/>
      <w:bookmarkEnd w:id="12"/>
      <w:bookmarkEnd w:id="13"/>
      <w:bookmarkEnd w:id="14"/>
      <w:bookmarkEnd w:id="15"/>
      <w:r w:rsidRPr="00F04051">
        <w:lastRenderedPageBreak/>
        <w:t>НОВОСТИ ПЕНСИОННОЙ ОТРАСЛИ</w:t>
      </w:r>
      <w:bookmarkEnd w:id="16"/>
      <w:bookmarkEnd w:id="17"/>
      <w:bookmarkEnd w:id="20"/>
    </w:p>
    <w:p w14:paraId="7694C123" w14:textId="77777777" w:rsidR="00111D7C" w:rsidRPr="00F04051"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4472604"/>
      <w:bookmarkEnd w:id="18"/>
      <w:bookmarkEnd w:id="19"/>
      <w:r w:rsidRPr="00F04051">
        <w:t>Новости отрасли НПФ</w:t>
      </w:r>
      <w:bookmarkEnd w:id="21"/>
      <w:bookmarkEnd w:id="22"/>
      <w:bookmarkEnd w:id="23"/>
      <w:bookmarkEnd w:id="27"/>
    </w:p>
    <w:p w14:paraId="43C257CC" w14:textId="77777777" w:rsidR="00286385" w:rsidRPr="00F04051" w:rsidRDefault="00286385" w:rsidP="00286385">
      <w:pPr>
        <w:pStyle w:val="2"/>
      </w:pPr>
      <w:bookmarkStart w:id="28" w:name="_Toc194472605"/>
      <w:r w:rsidRPr="00F04051">
        <w:t>AK&amp;M, 01.04.2025, Центробанк обновил сценарии стресс-тестирования НПФ</w:t>
      </w:r>
      <w:bookmarkEnd w:id="28"/>
    </w:p>
    <w:p w14:paraId="11AEFF29" w14:textId="77777777" w:rsidR="00286385" w:rsidRPr="00F04051" w:rsidRDefault="00286385" w:rsidP="00F43AAC">
      <w:pPr>
        <w:pStyle w:val="3"/>
      </w:pPr>
      <w:bookmarkStart w:id="29" w:name="_Toc194472606"/>
      <w:r w:rsidRPr="00F04051">
        <w:t>Банк России уточнил сценарии обязательного стресс-тестирования негосударственных пенсионных фондов. Об этом сообщается на сайте регулятора.</w:t>
      </w:r>
      <w:bookmarkEnd w:id="29"/>
    </w:p>
    <w:p w14:paraId="017F7767" w14:textId="77777777" w:rsidR="00286385" w:rsidRPr="00F04051" w:rsidRDefault="00286385" w:rsidP="00286385">
      <w:r w:rsidRPr="00F04051">
        <w:t>Сценарии направлены на оценку устойчивости НПФ при возможном неблагоприятном изменении экономической ситуации. Последующее восстановление предполагает более интенсивное снижение ставок доходностей ОФЗ по сравнению с предыдущим сценарием.</w:t>
      </w:r>
    </w:p>
    <w:p w14:paraId="1214640A" w14:textId="77777777" w:rsidR="00286385" w:rsidRPr="00F04051" w:rsidRDefault="00286385" w:rsidP="00286385">
      <w:r w:rsidRPr="00F04051">
        <w:t xml:space="preserve">В сценариях актуализированы вероятности дефолтов активов с учетом данных рейтинговых агентств. Изменения вероятности дефолта в отношении групп низкого кредитного качества отражают последствия продолжительного периода высоких процентных ставок. </w:t>
      </w:r>
    </w:p>
    <w:p w14:paraId="334EA143" w14:textId="77777777" w:rsidR="00286385" w:rsidRPr="00F04051" w:rsidRDefault="00286385" w:rsidP="00286385">
      <w:hyperlink r:id="rId8" w:history="1">
        <w:r w:rsidRPr="00F04051">
          <w:rPr>
            <w:rStyle w:val="a3"/>
          </w:rPr>
          <w:t>https://www.akm.ru/news/tsentrobank_obnovil_stsenarii_stress_testirovaniya_npf/</w:t>
        </w:r>
      </w:hyperlink>
      <w:r w:rsidRPr="00F04051">
        <w:t xml:space="preserve"> </w:t>
      </w:r>
    </w:p>
    <w:p w14:paraId="6A8D4D35" w14:textId="77777777" w:rsidR="00B55629" w:rsidRPr="00F04051" w:rsidRDefault="00B55629" w:rsidP="00B55629">
      <w:pPr>
        <w:pStyle w:val="2"/>
      </w:pPr>
      <w:bookmarkStart w:id="30" w:name="_Hlk194472072"/>
      <w:bookmarkStart w:id="31" w:name="_Toc194472607"/>
      <w:r w:rsidRPr="00F04051">
        <w:t>Ридус, 01.04.2025, Банк России обязал банки информировать о рисках сбережений и страховок</w:t>
      </w:r>
      <w:bookmarkEnd w:id="31"/>
    </w:p>
    <w:p w14:paraId="49D7E5D9" w14:textId="77777777" w:rsidR="00B55629" w:rsidRPr="00F04051" w:rsidRDefault="00B55629" w:rsidP="00F43AAC">
      <w:pPr>
        <w:pStyle w:val="3"/>
      </w:pPr>
      <w:bookmarkStart w:id="32" w:name="_Toc194472608"/>
      <w:r w:rsidRPr="00F04051">
        <w:t>С 1 апреля 2025 года банки, являющиеся агентами для негосударственных пенсионных фондов и страховых компаний, обязаны будут представить клиентам новые ключевые информационные документы (КИД). Эти документы предназначены для того, чтобы проинформировать клиентов о характеристиках и рисках программ долгосрочных сбережений и долевого страхования жизни, как указано в директиве Банка России.</w:t>
      </w:r>
      <w:bookmarkEnd w:id="32"/>
    </w:p>
    <w:p w14:paraId="7A999417" w14:textId="77777777" w:rsidR="00B55629" w:rsidRPr="00F04051" w:rsidRDefault="00B55629" w:rsidP="00B55629">
      <w:r w:rsidRPr="00F04051">
        <w:t>Согласно этому указанию, агенты обязаны не только предоставить данные об условиях этих финансовых продуктов при заключении договоров, но и предоставить исчерпывающие сведения о потенциальных рисках. Это требование распространяется на случаи, когда документы передаются клиенту в электронном виде; в этих ситуациях также необходимо обеспечить их ознакомление с КИД.</w:t>
      </w:r>
    </w:p>
    <w:p w14:paraId="70D32386" w14:textId="77777777" w:rsidR="00B55629" w:rsidRPr="00F04051" w:rsidRDefault="00B55629" w:rsidP="00B55629">
      <w:r w:rsidRPr="00F04051">
        <w:t>Кредитные организации должны гарантировать, что информация, предоставленная физическим лицам, не содержит искажений, вводящих в заблуждение данных, или сведений, не имеющих прямого отношения к рассматриваемым договорам. Также запрещено давать любые гарантии или обещания относительно потенциальной доходности предложенных договоров.</w:t>
      </w:r>
    </w:p>
    <w:p w14:paraId="6F06BE8B" w14:textId="77777777" w:rsidR="00B55629" w:rsidRPr="00F04051" w:rsidRDefault="00B55629" w:rsidP="00B55629">
      <w:hyperlink r:id="rId9" w:history="1">
        <w:r w:rsidRPr="00F04051">
          <w:rPr>
            <w:rStyle w:val="a3"/>
          </w:rPr>
          <w:t>https://www.ridus.ru/bank-rossii-obyazal-banki-informirovat-o-riskah-sberezhenij-i-strahovok-593876.html</w:t>
        </w:r>
      </w:hyperlink>
      <w:r w:rsidRPr="00F04051">
        <w:t xml:space="preserve"> </w:t>
      </w:r>
    </w:p>
    <w:p w14:paraId="70C8C5DE" w14:textId="77777777" w:rsidR="00250468" w:rsidRPr="00F04051" w:rsidRDefault="00250468" w:rsidP="00250468">
      <w:pPr>
        <w:pStyle w:val="2"/>
      </w:pPr>
      <w:bookmarkStart w:id="33" w:name="a1"/>
      <w:bookmarkStart w:id="34" w:name="_Hlk194472085"/>
      <w:bookmarkStart w:id="35" w:name="_Toc194472609"/>
      <w:bookmarkEnd w:id="30"/>
      <w:bookmarkEnd w:id="33"/>
      <w:r w:rsidRPr="00F04051">
        <w:lastRenderedPageBreak/>
        <w:t xml:space="preserve">Ваш пенсионный брокер, 01.04.2025, Взносы клиентов в финансовые продукты МНПФ </w:t>
      </w:r>
      <w:r w:rsidR="00B059F7">
        <w:t>«</w:t>
      </w:r>
      <w:r w:rsidRPr="00F04051">
        <w:t>БОЛЬШОЙ</w:t>
      </w:r>
      <w:r w:rsidR="00B059F7">
        <w:t>»</w:t>
      </w:r>
      <w:r w:rsidRPr="00F04051">
        <w:t xml:space="preserve"> выросли в 1,5 раза</w:t>
      </w:r>
      <w:bookmarkEnd w:id="35"/>
    </w:p>
    <w:p w14:paraId="615BBABA" w14:textId="77777777" w:rsidR="00250468" w:rsidRPr="00F04051" w:rsidRDefault="00250468" w:rsidP="00F43AAC">
      <w:pPr>
        <w:pStyle w:val="3"/>
      </w:pPr>
      <w:bookmarkStart w:id="36" w:name="_Toc194472610"/>
      <w:r w:rsidRPr="00F04051">
        <w:t xml:space="preserve">АО МНПФ </w:t>
      </w:r>
      <w:r w:rsidR="00B059F7">
        <w:t>«</w:t>
      </w:r>
      <w:r w:rsidRPr="00F04051">
        <w:t>БОЛЬШОЙ</w:t>
      </w:r>
      <w:r w:rsidR="00B059F7">
        <w:t>»</w:t>
      </w:r>
      <w:r w:rsidRPr="00F04051">
        <w:t xml:space="preserve"> опубликовало финансовые результаты за 2024 год. Как следует из отчета, за 2024 год клиенты МНПФ </w:t>
      </w:r>
      <w:r w:rsidR="00B059F7">
        <w:t>«</w:t>
      </w:r>
      <w:r w:rsidRPr="00F04051">
        <w:t>БОЛЬШОЙ</w:t>
      </w:r>
      <w:r w:rsidR="00B059F7">
        <w:t>»</w:t>
      </w:r>
      <w:r w:rsidRPr="00F04051">
        <w:t xml:space="preserve"> внесли на пенсионные счета 377 млн рублей, увеличив аналогичные показатели 2023 года на 48% (254 млн рублей). Значительная сумма из общих взносов приходится на средства по договорам негосударственного пенсионного обеспечения и долгосрочных сбережений: сумма этих вложений составила 305 млн рублей.</w:t>
      </w:r>
      <w:bookmarkEnd w:id="36"/>
    </w:p>
    <w:p w14:paraId="17174CC3" w14:textId="77777777" w:rsidR="00250468" w:rsidRPr="00F04051" w:rsidRDefault="00250468" w:rsidP="00250468">
      <w:r w:rsidRPr="00F04051">
        <w:t xml:space="preserve">Согласно отчетности, совокупные активы под управлением МНПФ </w:t>
      </w:r>
      <w:r w:rsidR="00B059F7">
        <w:t>«</w:t>
      </w:r>
      <w:r w:rsidRPr="00F04051">
        <w:t>БОЛЬШОЙ</w:t>
      </w:r>
      <w:r w:rsidR="00B059F7">
        <w:t>»</w:t>
      </w:r>
      <w:r w:rsidRPr="00F04051">
        <w:t xml:space="preserve"> составили 67 млрд рублей, что на 5% превышает показатель 2023 года.</w:t>
      </w:r>
    </w:p>
    <w:p w14:paraId="73E88A7C" w14:textId="77777777" w:rsidR="00250468" w:rsidRPr="00F04051" w:rsidRDefault="00250468" w:rsidP="00250468">
      <w:r w:rsidRPr="00F04051">
        <w:t>Доход фонда от инвестиционной деятельности превысил 6,9 млрд рублей. По договорам долгосрочных сбережений в 2024 году фонд начислил своим клиентам на счета долгосрочных сбережений доход по ставке 22,01% годовых. Доходность по пенсионным счетам негосударственного пенсионного обеспечения составила 10,45%, по договорам обязательного пенсионного страхования - 8,23%. Успешный результат получен благодаря реализации сбалансированной инвестиционной стратегии и высоким процентным ставкам на финансовом рынке в течение всего 2024 года.</w:t>
      </w:r>
    </w:p>
    <w:p w14:paraId="3B15B959" w14:textId="77777777" w:rsidR="00250468" w:rsidRPr="00F04051" w:rsidRDefault="00250468" w:rsidP="00250468">
      <w:r w:rsidRPr="00F04051">
        <w:t>Фонд продолжает в полном объеме исполнять обязательства перед клиентами - суммарные выплаты пенсии в рамках негосударственного пенсионного обеспечения и обязательного пенсионного страхования по итогам 2024 года превысили 2,4 млрд рублей, что соответствует аналогичным показателям 2023 года.</w:t>
      </w:r>
    </w:p>
    <w:p w14:paraId="4B746060" w14:textId="77777777" w:rsidR="00250468" w:rsidRPr="00F04051" w:rsidRDefault="00250468" w:rsidP="00250468">
      <w:r w:rsidRPr="00F04051">
        <w:t xml:space="preserve">МНПФ </w:t>
      </w:r>
      <w:r w:rsidR="00B059F7">
        <w:t>«</w:t>
      </w:r>
      <w:r w:rsidRPr="00F04051">
        <w:t>БОЛЬШОЙ</w:t>
      </w:r>
      <w:r w:rsidR="00B059F7">
        <w:t>»</w:t>
      </w:r>
      <w:r w:rsidRPr="00F04051">
        <w:t xml:space="preserve"> регулярно успешно проходит стресс-тестирование Банка России. В январе 2025 года </w:t>
      </w:r>
      <w:r w:rsidR="00B059F7">
        <w:t>«</w:t>
      </w:r>
      <w:r w:rsidRPr="00F04051">
        <w:t>Эксперт РА</w:t>
      </w:r>
      <w:r w:rsidR="00B059F7">
        <w:t>»</w:t>
      </w:r>
      <w:r w:rsidRPr="00F04051">
        <w:t xml:space="preserve"> в четвертый раз подтвердил кредитный рейтинг АО МНПФ </w:t>
      </w:r>
      <w:r w:rsidR="00B059F7">
        <w:t>«</w:t>
      </w:r>
      <w:r w:rsidRPr="00F04051">
        <w:t>БОЛЬШОЙ</w:t>
      </w:r>
      <w:r w:rsidR="00B059F7">
        <w:t>»</w:t>
      </w:r>
      <w:r w:rsidRPr="00F04051">
        <w:t xml:space="preserve"> на уровне ruAA. Прогноз по рейтингу - стабильный.</w:t>
      </w:r>
    </w:p>
    <w:p w14:paraId="4AA222EF" w14:textId="77777777" w:rsidR="00250468" w:rsidRPr="00F04051" w:rsidRDefault="00250468" w:rsidP="00250468">
      <w:r w:rsidRPr="00F04051">
        <w:t xml:space="preserve">С полным текстом отчетности можно ознакомиться на официальном сайте фонда в разделе </w:t>
      </w:r>
      <w:r w:rsidR="00B059F7">
        <w:t>«</w:t>
      </w:r>
      <w:r w:rsidRPr="00F04051">
        <w:t>Раскрытие информации</w:t>
      </w:r>
      <w:r w:rsidR="00B059F7">
        <w:t>»</w:t>
      </w:r>
      <w:r w:rsidRPr="00F04051">
        <w:t>.</w:t>
      </w:r>
    </w:p>
    <w:p w14:paraId="4922FF6B" w14:textId="77777777" w:rsidR="00250468" w:rsidRPr="00F04051" w:rsidRDefault="00250468" w:rsidP="00250468">
      <w:r w:rsidRPr="00F04051">
        <w:t xml:space="preserve">АО </w:t>
      </w:r>
      <w:r w:rsidR="00B059F7">
        <w:t>«</w:t>
      </w:r>
      <w:r w:rsidRPr="00F04051">
        <w:t>МНПФ БОЛЬШОЙ</w:t>
      </w:r>
      <w:r w:rsidR="00B059F7">
        <w:t>»</w:t>
      </w:r>
      <w:r w:rsidRPr="00F04051">
        <w:t xml:space="preserve"> один из крупнейших НПФ России,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26.04.2004 № 78/2, также является оператором ПДС. Фонд успешно работает на пенсионном рынке порядка 30 лет и имеет рейтинг от </w:t>
      </w:r>
      <w:r w:rsidR="00B059F7">
        <w:t>«</w:t>
      </w:r>
      <w:r w:rsidRPr="00F04051">
        <w:t>Эксперт РА</w:t>
      </w:r>
      <w:r w:rsidR="00B059F7">
        <w:t>»</w:t>
      </w:r>
      <w:r w:rsidRPr="00F04051">
        <w:t xml:space="preserve"> (ruAА). Среди клиентов - крупные предприятия отечественной экономики.</w:t>
      </w:r>
    </w:p>
    <w:p w14:paraId="5EAD887B" w14:textId="77777777" w:rsidR="00250468" w:rsidRPr="00F04051" w:rsidRDefault="00250468" w:rsidP="00250468">
      <w:hyperlink r:id="rId10" w:history="1">
        <w:r w:rsidRPr="00F04051">
          <w:rPr>
            <w:rStyle w:val="a3"/>
          </w:rPr>
          <w:t>http://pbroker.ru/?p=79878</w:t>
        </w:r>
      </w:hyperlink>
      <w:r w:rsidRPr="00F04051">
        <w:t xml:space="preserve"> </w:t>
      </w:r>
    </w:p>
    <w:p w14:paraId="4259C401" w14:textId="77777777" w:rsidR="00250468" w:rsidRPr="00F04051" w:rsidRDefault="00250468" w:rsidP="00250468">
      <w:pPr>
        <w:pStyle w:val="2"/>
      </w:pPr>
      <w:bookmarkStart w:id="37" w:name="a2"/>
      <w:bookmarkStart w:id="38" w:name="_Hlk194472105"/>
      <w:bookmarkStart w:id="39" w:name="_Toc194472611"/>
      <w:bookmarkEnd w:id="34"/>
      <w:bookmarkEnd w:id="37"/>
      <w:r w:rsidRPr="00F04051">
        <w:lastRenderedPageBreak/>
        <w:t xml:space="preserve">Ваш пенсионный брокер, 01.04.2025, Клиенты НПФ </w:t>
      </w:r>
      <w:r w:rsidR="00B059F7">
        <w:t>«</w:t>
      </w:r>
      <w:r w:rsidRPr="00F04051">
        <w:t>БУДУЩЕЕ</w:t>
      </w:r>
      <w:r w:rsidR="00B059F7">
        <w:t>»</w:t>
      </w:r>
      <w:r w:rsidRPr="00F04051">
        <w:t xml:space="preserve"> увеличили вложения в пенсионные продукты фонда</w:t>
      </w:r>
      <w:bookmarkEnd w:id="39"/>
    </w:p>
    <w:p w14:paraId="08C134BB" w14:textId="77777777" w:rsidR="00250468" w:rsidRPr="00F04051" w:rsidRDefault="00250468" w:rsidP="00F43AAC">
      <w:pPr>
        <w:pStyle w:val="3"/>
      </w:pPr>
      <w:bookmarkStart w:id="40" w:name="_Toc194472612"/>
      <w:r w:rsidRPr="00F04051">
        <w:t xml:space="preserve">АО </w:t>
      </w:r>
      <w:r w:rsidR="00B059F7">
        <w:t>«</w:t>
      </w:r>
      <w:r w:rsidRPr="00F04051">
        <w:t xml:space="preserve">НПФ </w:t>
      </w:r>
      <w:r w:rsidR="00B059F7">
        <w:t>«</w:t>
      </w:r>
      <w:r w:rsidRPr="00F04051">
        <w:t>БУДУЩЕЕ</w:t>
      </w:r>
      <w:r w:rsidR="00B059F7">
        <w:t>»</w:t>
      </w:r>
      <w:r w:rsidRPr="00F04051">
        <w:t xml:space="preserve"> опубликовал финансовую отчетность по итогам 2024 года. Как следует из документа, завершившийся год стал успешным - клиенты вложили в продукты Фонда 307,9 млн рублей, увеличив аналогичные показатели 2023 года почти в 2 раза (193,6 млн рублей).</w:t>
      </w:r>
      <w:bookmarkEnd w:id="40"/>
    </w:p>
    <w:p w14:paraId="77109FA7" w14:textId="77777777" w:rsidR="00250468" w:rsidRPr="00F04051" w:rsidRDefault="00250468" w:rsidP="00250468">
      <w:r w:rsidRPr="00F04051">
        <w:t>Рост вложений зафиксирован по договорам негосударственного пенсионного обеспечения и долгосрочных сбережений. Сумма взносов, поступившая по ним, составила 221,3 млн рублей. Это более чем в четыре раза выше аналогичных показателей 2023 года (45,6 млн рублей). Такая динамика, в первую очередь, связана с запуском Фонда в 2024 году новой программы долгосрочных сбережений и возрастающим интересом клиентов к ней.</w:t>
      </w:r>
    </w:p>
    <w:p w14:paraId="53C9D2F0" w14:textId="77777777" w:rsidR="00250468" w:rsidRPr="00F04051" w:rsidRDefault="00250468" w:rsidP="00250468">
      <w:r w:rsidRPr="00F04051">
        <w:t>Объем активов Фонда за отчетный период увеличился на 3,7% до 303 млрд рублей, обязательства возросли на 4% - до 285,6 млрд рублей. Фонд завершил 2024 год с чистой прибылью в 6,1 млрд рублей - это на 39% больше, чем в 2023 году (4,4 млрд рублей).</w:t>
      </w:r>
    </w:p>
    <w:p w14:paraId="00AE120A" w14:textId="77777777" w:rsidR="00250468" w:rsidRPr="00F04051" w:rsidRDefault="00250468" w:rsidP="00250468">
      <w:r w:rsidRPr="00F04051">
        <w:t>По итогам года по договорам долгосрочных сбережений Фонд начислил своим клиентам доход по ставке 22,01% годовых. Доходность по договорам негосударственного пенсионного обеспечения (НПО) составила 8,07%, обязательного пенсионного страхования (ОПС) - 7,51%.</w:t>
      </w:r>
    </w:p>
    <w:p w14:paraId="30F6BCBC" w14:textId="77777777" w:rsidR="00250468" w:rsidRPr="00F04051" w:rsidRDefault="00250468" w:rsidP="00250468">
      <w:r w:rsidRPr="00F04051">
        <w:t xml:space="preserve">За отчётный период доход НПФ </w:t>
      </w:r>
      <w:r w:rsidR="00B059F7">
        <w:t>«</w:t>
      </w:r>
      <w:r w:rsidRPr="00F04051">
        <w:t>БУДУЩЕЕ</w:t>
      </w:r>
      <w:r w:rsidR="00B059F7">
        <w:t>»</w:t>
      </w:r>
      <w:r w:rsidRPr="00F04051">
        <w:t xml:space="preserve"> от инвестиционной деятельности составил 29 млрд рублей, что на 8 млрд больше (+34%) показателя за 2023 год. Росту инвестиционного дохода способствовали высокие ставки на финансовом рынке и грамотная инвестиционная политика Фонда. НПФ </w:t>
      </w:r>
      <w:r w:rsidR="00B059F7">
        <w:t>«</w:t>
      </w:r>
      <w:r w:rsidRPr="00F04051">
        <w:t>БУДУЩЕЕ</w:t>
      </w:r>
      <w:r w:rsidR="00B059F7">
        <w:t>»</w:t>
      </w:r>
      <w:r w:rsidRPr="00F04051">
        <w:t xml:space="preserve"> продолжает исполнять обязательства вовремя и в полном объеме: за отчетный период пенсионные выплаты клиентам составили 7,2 млрд рублей.</w:t>
      </w:r>
    </w:p>
    <w:p w14:paraId="04B34D7F" w14:textId="77777777" w:rsidR="00250468" w:rsidRPr="00F04051" w:rsidRDefault="00250468" w:rsidP="00250468">
      <w:r w:rsidRPr="00F04051">
        <w:t xml:space="preserve">С полным текстом отчетности можно ознакомиться на официальном сайте фонда в разделе </w:t>
      </w:r>
      <w:r w:rsidR="00B059F7">
        <w:t>«</w:t>
      </w:r>
      <w:r w:rsidRPr="00F04051">
        <w:t>Раскрытие информации</w:t>
      </w:r>
      <w:r w:rsidR="00B059F7">
        <w:t>»</w:t>
      </w:r>
      <w:r w:rsidRPr="00F04051">
        <w:t>.</w:t>
      </w:r>
    </w:p>
    <w:p w14:paraId="6DB0ADE7" w14:textId="77777777" w:rsidR="00250468" w:rsidRPr="00F04051" w:rsidRDefault="00250468" w:rsidP="00250468">
      <w:hyperlink r:id="rId11" w:history="1">
        <w:r w:rsidRPr="00F04051">
          <w:rPr>
            <w:rStyle w:val="a3"/>
          </w:rPr>
          <w:t>http://pbroker.ru/?p=79876</w:t>
        </w:r>
      </w:hyperlink>
    </w:p>
    <w:p w14:paraId="2E0C7848" w14:textId="77777777" w:rsidR="00286385" w:rsidRPr="00F04051" w:rsidRDefault="00286385" w:rsidP="00286385">
      <w:pPr>
        <w:pStyle w:val="2"/>
      </w:pPr>
      <w:bookmarkStart w:id="41" w:name="a3"/>
      <w:bookmarkStart w:id="42" w:name="_Toc194472613"/>
      <w:bookmarkEnd w:id="38"/>
      <w:bookmarkEnd w:id="41"/>
      <w:r w:rsidRPr="00F04051">
        <w:t xml:space="preserve">CNews, 01.04.2025, НПФ </w:t>
      </w:r>
      <w:r w:rsidR="00B059F7">
        <w:t>«</w:t>
      </w:r>
      <w:r w:rsidRPr="00F04051">
        <w:t>Будущее</w:t>
      </w:r>
      <w:r w:rsidR="00B059F7">
        <w:t>»</w:t>
      </w:r>
      <w:r w:rsidRPr="00F04051">
        <w:t xml:space="preserve"> запустил новое мобильное приложение</w:t>
      </w:r>
      <w:bookmarkEnd w:id="42"/>
    </w:p>
    <w:p w14:paraId="2F6F400B" w14:textId="77777777" w:rsidR="00286385" w:rsidRPr="00F04051" w:rsidRDefault="00286385" w:rsidP="00F43AAC">
      <w:pPr>
        <w:pStyle w:val="3"/>
      </w:pPr>
      <w:bookmarkStart w:id="43" w:name="_Toc194472614"/>
      <w:r w:rsidRPr="00F04051">
        <w:t xml:space="preserve">Негосударственный пенсионный фонд </w:t>
      </w:r>
      <w:r w:rsidR="00B059F7">
        <w:t>«</w:t>
      </w:r>
      <w:r w:rsidRPr="00F04051">
        <w:t>Будущее</w:t>
      </w:r>
      <w:r w:rsidR="00B059F7">
        <w:t>»</w:t>
      </w:r>
      <w:r w:rsidRPr="00F04051">
        <w:t xml:space="preserve"> представил новое мобильное приложение </w:t>
      </w:r>
      <w:r w:rsidR="00B059F7">
        <w:t>«</w:t>
      </w:r>
      <w:r w:rsidRPr="00F04051">
        <w:t>Будущее Онлайн</w:t>
      </w:r>
      <w:r w:rsidR="00B059F7">
        <w:t>»</w:t>
      </w:r>
      <w:r w:rsidRPr="00F04051">
        <w:t xml:space="preserve"> для платформ iOS и Android. Приложение полностью коррелируется с личным кабинетом на сайте НПФ: новый сервис обеспечивает клиентам доступ к информации о своих сбережениях. При этом начать пользоваться им могут и те, кто пока еще не является клиентом фонда, но задумывается о долгосрочных сбережениях. Об этом CNews сообщили представители НПФ </w:t>
      </w:r>
      <w:r w:rsidR="00B059F7">
        <w:t>«</w:t>
      </w:r>
      <w:r w:rsidRPr="00F04051">
        <w:t>Будущее</w:t>
      </w:r>
      <w:r w:rsidR="00B059F7">
        <w:t>»</w:t>
      </w:r>
      <w:r w:rsidRPr="00F04051">
        <w:t>.</w:t>
      </w:r>
      <w:bookmarkEnd w:id="43"/>
    </w:p>
    <w:p w14:paraId="59F8B053" w14:textId="77777777" w:rsidR="00286385" w:rsidRPr="00F04051" w:rsidRDefault="00286385" w:rsidP="00286385">
      <w:r w:rsidRPr="00F04051">
        <w:t xml:space="preserve">Пользователям, которые уже определились с выбором финансовой долгосрочной стратегии, </w:t>
      </w:r>
      <w:r w:rsidR="00B059F7">
        <w:t>«</w:t>
      </w:r>
      <w:r w:rsidRPr="00F04051">
        <w:t>Будущее Онлайн</w:t>
      </w:r>
      <w:r w:rsidR="00B059F7">
        <w:t>»</w:t>
      </w:r>
      <w:r w:rsidRPr="00F04051">
        <w:t xml:space="preserve"> дает персонализированные рекомендации по увеличению будущей пенсии и прогнозный расчет выплат. Это позволяет оценить возможности сотрудничества с фондом и принять решение о вступлении в его программы.</w:t>
      </w:r>
    </w:p>
    <w:p w14:paraId="3491412F" w14:textId="77777777" w:rsidR="00286385" w:rsidRPr="00F04051" w:rsidRDefault="00286385" w:rsidP="00286385">
      <w:r w:rsidRPr="00F04051">
        <w:lastRenderedPageBreak/>
        <w:t xml:space="preserve">Кроме того, с помощью приложения можно заключить онлайн договор в рамках программы долгосрочных сбережений (ПДС) и отправить на подписание в сервис </w:t>
      </w:r>
      <w:r w:rsidR="00B059F7">
        <w:t>«</w:t>
      </w:r>
      <w:r w:rsidRPr="00F04051">
        <w:t>Госключ</w:t>
      </w:r>
      <w:r w:rsidR="00B059F7">
        <w:t>»</w:t>
      </w:r>
      <w:r w:rsidRPr="00F04051">
        <w:t xml:space="preserve"> заявление о переводе средств накопительной пенсии из системы обязательного пенсионного страхования (ОПС), широко известной как </w:t>
      </w:r>
      <w:r w:rsidR="00B059F7">
        <w:t>«</w:t>
      </w:r>
      <w:r w:rsidRPr="00F04051">
        <w:t>замороженная</w:t>
      </w:r>
      <w:r w:rsidR="00B059F7">
        <w:t>»</w:t>
      </w:r>
      <w:r w:rsidRPr="00F04051">
        <w:t>.</w:t>
      </w:r>
    </w:p>
    <w:p w14:paraId="437E8A88" w14:textId="77777777" w:rsidR="00286385" w:rsidRPr="00F04051" w:rsidRDefault="00B059F7" w:rsidP="00286385">
      <w:r>
        <w:t>«</w:t>
      </w:r>
      <w:r w:rsidR="00286385" w:rsidRPr="00F04051">
        <w:t>Будущее Онлайн</w:t>
      </w:r>
      <w:r>
        <w:t>»</w:t>
      </w:r>
      <w:r w:rsidR="00286385" w:rsidRPr="00F04051">
        <w:t xml:space="preserve"> разработано с учетом современных UX-решений. Пользователи могут настраивать автоплатежи и отслеживать состояние своих сбережений в режиме реального времени. Встроенный калькулятор накоплений позволяет рассчитать будущую пенсию с учетом возраста и размера взносов, предоставляя четкое представление о предполагаемых накоплениях. Приложение предлагает персональные рекомендации и информирует о новостях негосударственных пенсионных фондов, присоединяемых в настоящее время к НПФ </w:t>
      </w:r>
      <w:r>
        <w:t>«</w:t>
      </w:r>
      <w:r w:rsidR="00286385" w:rsidRPr="00F04051">
        <w:t>Будущее</w:t>
      </w:r>
      <w:r>
        <w:t>»</w:t>
      </w:r>
      <w:r w:rsidR="00286385" w:rsidRPr="00F04051">
        <w:t>.</w:t>
      </w:r>
    </w:p>
    <w:p w14:paraId="689550CE" w14:textId="77777777" w:rsidR="00111D7C" w:rsidRPr="00F04051" w:rsidRDefault="00286385" w:rsidP="00286385">
      <w:hyperlink r:id="rId12" w:history="1">
        <w:r w:rsidRPr="00F04051">
          <w:rPr>
            <w:rStyle w:val="a3"/>
          </w:rPr>
          <w:t>https://www.cnews.ru/news/line/2025-04-01_npf_budushchee_zapustil_novoe</w:t>
        </w:r>
      </w:hyperlink>
    </w:p>
    <w:p w14:paraId="4349E107" w14:textId="77777777" w:rsidR="00943F8C" w:rsidRPr="00F04051" w:rsidRDefault="00943F8C" w:rsidP="00943F8C">
      <w:pPr>
        <w:pStyle w:val="2"/>
      </w:pPr>
      <w:bookmarkStart w:id="44" w:name="_Toc194472615"/>
      <w:r w:rsidRPr="00F04051">
        <w:t>СИА-Пресс, 01.04.2025, Ханты-Мансийский НПФ второй год подряд стал финалистом рейтинга работодателей hh.ru</w:t>
      </w:r>
      <w:bookmarkEnd w:id="44"/>
    </w:p>
    <w:p w14:paraId="044A9C7E" w14:textId="77777777" w:rsidR="00943F8C" w:rsidRPr="00F04051" w:rsidRDefault="00943F8C" w:rsidP="00F43AAC">
      <w:pPr>
        <w:pStyle w:val="3"/>
      </w:pPr>
      <w:bookmarkStart w:id="45" w:name="_Toc194472616"/>
      <w:r w:rsidRPr="00F04051">
        <w:t>По итогам 2024 года фонд вошел в число привлекательных и открытых работодателей, которые, по версии HeadHunter, успешно развивают HR-процессы и имидж компании.</w:t>
      </w:r>
      <w:bookmarkEnd w:id="45"/>
    </w:p>
    <w:p w14:paraId="3D62442C" w14:textId="77777777" w:rsidR="00943F8C" w:rsidRPr="00F04051" w:rsidRDefault="00943F8C" w:rsidP="00943F8C">
      <w:r w:rsidRPr="00F04051">
        <w:t xml:space="preserve">Всего финалистами очередного ежегодного </w:t>
      </w:r>
      <w:r w:rsidR="00B059F7">
        <w:t>«</w:t>
      </w:r>
      <w:r w:rsidRPr="00F04051">
        <w:t>Рейтинга работодателей России – 2024</w:t>
      </w:r>
      <w:r w:rsidR="00B059F7">
        <w:t>»</w:t>
      </w:r>
      <w:r w:rsidRPr="00F04051">
        <w:t xml:space="preserve"> стали 1729 компаний из разных отраслей, за которые проголосовали 686 тысяч соискателей.</w:t>
      </w:r>
    </w:p>
    <w:p w14:paraId="7DDE20E0" w14:textId="77777777" w:rsidR="00943F8C" w:rsidRPr="00F04051" w:rsidRDefault="00943F8C" w:rsidP="00943F8C">
      <w:r w:rsidRPr="00F04051">
        <w:t xml:space="preserve">В категории </w:t>
      </w:r>
      <w:r w:rsidR="00B059F7">
        <w:t>«</w:t>
      </w:r>
      <w:r w:rsidRPr="00F04051">
        <w:t>Небольшие компании</w:t>
      </w:r>
      <w:r w:rsidR="00B059F7">
        <w:t>»</w:t>
      </w:r>
      <w:r w:rsidRPr="00F04051">
        <w:t>, где трудятся от 100 до 250 человек, отличились две компании из Югры – Ханты-Мансийский НПФ и Глобал Транс. Подробнее ознакомиться с рейтингом работодателей России можно на официальном сайте hh.ru.</w:t>
      </w:r>
    </w:p>
    <w:p w14:paraId="4DA029DC" w14:textId="77777777" w:rsidR="00943F8C" w:rsidRPr="00F04051" w:rsidRDefault="00943F8C" w:rsidP="00943F8C">
      <w:r w:rsidRPr="00F04051">
        <w:t>Работодателей оценивали на основе анкетирования HR-специалистов, онлайн-опросов сотрудников, проводимых участниками рейтинга, а также опросов соискателей.</w:t>
      </w:r>
    </w:p>
    <w:p w14:paraId="1472B9C3" w14:textId="77777777" w:rsidR="00943F8C" w:rsidRPr="00F04051" w:rsidRDefault="00B059F7" w:rsidP="00943F8C">
      <w:r>
        <w:t>«</w:t>
      </w:r>
      <w:r w:rsidR="00943F8C" w:rsidRPr="00F04051">
        <w:t>На странице Ханты-Мансийского НПФ, на портале hh.ru, соискатели увидят значок финалиста Рейтинга работодателей России — конкурентное преимущество на рынке труда, подтвержденное сертификатом</w:t>
      </w:r>
      <w:r>
        <w:t>»</w:t>
      </w:r>
      <w:r w:rsidR="00943F8C" w:rsidRPr="00F04051">
        <w:t xml:space="preserve">, — поделилась начальник управления по работе с персоналом АО </w:t>
      </w:r>
      <w:r>
        <w:t>«</w:t>
      </w:r>
      <w:r w:rsidR="00943F8C" w:rsidRPr="00F04051">
        <w:t>Ханты-Мансийский НПФ</w:t>
      </w:r>
      <w:r>
        <w:t>»</w:t>
      </w:r>
      <w:r w:rsidR="00943F8C" w:rsidRPr="00F04051">
        <w:t xml:space="preserve"> Олеся Матвеева.</w:t>
      </w:r>
    </w:p>
    <w:p w14:paraId="104D2358" w14:textId="77777777" w:rsidR="00943F8C" w:rsidRPr="00F04051" w:rsidRDefault="00943F8C" w:rsidP="00943F8C">
      <w:r w:rsidRPr="00F04051">
        <w:t xml:space="preserve">Ханты-Мансийский НПФ 29 лет работает в области негосударственного пенсионного обеспечения. В нем трудятся более 100 сотрудников. Ознакомиться с открытыми вакансиями можно на сайте фонда. </w:t>
      </w:r>
    </w:p>
    <w:p w14:paraId="7A518E9A" w14:textId="77777777" w:rsidR="00286385" w:rsidRPr="00F04051" w:rsidRDefault="00943F8C" w:rsidP="00943F8C">
      <w:hyperlink r:id="rId13" w:history="1">
        <w:r w:rsidRPr="00F04051">
          <w:rPr>
            <w:rStyle w:val="a3"/>
          </w:rPr>
          <w:t>https://siapress.ru/official/134813-v-kategorii-nebolshie-kompanii-gde-trudyatsya-ot-100-do-250-chelovek-otlichilis-dve-kompanii-iz-yugri</w:t>
        </w:r>
      </w:hyperlink>
    </w:p>
    <w:p w14:paraId="25D8AD85" w14:textId="77777777" w:rsidR="00943F8C" w:rsidRPr="00F04051" w:rsidRDefault="00943F8C" w:rsidP="00943F8C"/>
    <w:p w14:paraId="04859FA9" w14:textId="77777777" w:rsidR="00111D7C" w:rsidRPr="00F04051" w:rsidRDefault="00111D7C" w:rsidP="00111D7C">
      <w:pPr>
        <w:pStyle w:val="10"/>
      </w:pPr>
      <w:bookmarkStart w:id="46" w:name="_Toc165991073"/>
      <w:bookmarkStart w:id="47" w:name="_Toc99271691"/>
      <w:bookmarkStart w:id="48" w:name="_Toc99318654"/>
      <w:bookmarkStart w:id="49" w:name="_Toc99318783"/>
      <w:bookmarkStart w:id="50" w:name="_Toc396864672"/>
      <w:bookmarkStart w:id="51" w:name="_Toc194472617"/>
      <w:r w:rsidRPr="00F04051">
        <w:lastRenderedPageBreak/>
        <w:t>Программа долгосрочных сбережений</w:t>
      </w:r>
      <w:bookmarkEnd w:id="46"/>
      <w:bookmarkEnd w:id="51"/>
    </w:p>
    <w:p w14:paraId="154ACFCB" w14:textId="77777777" w:rsidR="00003206" w:rsidRPr="00F04051" w:rsidRDefault="00003206" w:rsidP="00003206">
      <w:pPr>
        <w:pStyle w:val="2"/>
      </w:pPr>
      <w:bookmarkStart w:id="52" w:name="_Toc194472618"/>
      <w:r w:rsidRPr="00F04051">
        <w:t>Пенсия.pro, 01.04.2025, В ЦБ около 80 раз пожаловались на навязывание долгосрочных сбережний</w:t>
      </w:r>
      <w:bookmarkEnd w:id="52"/>
    </w:p>
    <w:p w14:paraId="72125777" w14:textId="77777777" w:rsidR="00003206" w:rsidRPr="00F04051" w:rsidRDefault="00003206" w:rsidP="00F43AAC">
      <w:pPr>
        <w:pStyle w:val="3"/>
      </w:pPr>
      <w:bookmarkStart w:id="53" w:name="_Toc194472619"/>
      <w:r w:rsidRPr="00F04051">
        <w:t>Центробанк обнародовал статистику жалоб на мисселинг — навязывание банковских услуг. На недобросовестное подключение к программе долгосрочных сбережений (ПДС) за год пожаловались менее 80 человек, утверждают в Банке России.</w:t>
      </w:r>
      <w:bookmarkEnd w:id="53"/>
    </w:p>
    <w:p w14:paraId="44B25D53" w14:textId="77777777" w:rsidR="00003206" w:rsidRPr="00F04051" w:rsidRDefault="00003206" w:rsidP="00003206">
      <w:r w:rsidRPr="00F04051">
        <w:t>За 2024 год в ЦБ поступило около 1000 жалоб на недостаточное информирование или навязывание программ накопительного (НСЖ) и инвестиционного страхования жизни (ИСЖ), которые банки предлагают вместе с вкладами, пишет РБК. В основном речь идет о комбинированных продуктах: когда банк предлагает наиболее выгодные условия по депозиту, если купить еще один продукт, например, открыть полис ИСЖ или счет по ПДС.</w:t>
      </w:r>
    </w:p>
    <w:p w14:paraId="09B324FA" w14:textId="77777777" w:rsidR="00003206" w:rsidRPr="00F04051" w:rsidRDefault="00003206" w:rsidP="00003206">
      <w:r w:rsidRPr="00F04051">
        <w:t>При продаже ПДС в составе комбинированных вкладов клиенты чаще всего жаловались на ненадлежащее устное информирование об условиях договора, отмечает регулятор. В основном банкиры делают акцент на повышенном проценте по депозиту, в результате чего клиент не может принять взвешенное решение и руководствуется эмоциями.</w:t>
      </w:r>
    </w:p>
    <w:p w14:paraId="389E4CE8" w14:textId="77777777" w:rsidR="00003206" w:rsidRPr="00F04051" w:rsidRDefault="00003206" w:rsidP="00003206">
      <w:r w:rsidRPr="00F04051">
        <w:t xml:space="preserve">В ЦБ рекомендовали банкам дополнительно обучить сотрудников, которые работают с ПДС, а также доработать правила информирования о программе — чтобы при оформлении комбинированных продуктов о ней рассказывали максимально подробно. Для повышения прозрачности с 1 апреля 2025 года вводится правило: перед заключением ПДС (включая </w:t>
      </w:r>
      <w:r w:rsidR="00B059F7">
        <w:t>«</w:t>
      </w:r>
      <w:r w:rsidRPr="00F04051">
        <w:t>гибридные</w:t>
      </w:r>
      <w:r w:rsidR="00B059F7">
        <w:t>»</w:t>
      </w:r>
      <w:r w:rsidRPr="00F04051">
        <w:t xml:space="preserve"> продукты) банки должны предоставлять клиенту документ с подробным описанием условий и рисков, а факт ознакомления подтверждается подписью. Контроль за исполнением требования будет проводиться, в том числе через контрольные закупки.</w:t>
      </w:r>
    </w:p>
    <w:p w14:paraId="2BF94210" w14:textId="77777777" w:rsidR="00003206" w:rsidRPr="00F04051" w:rsidRDefault="00003206" w:rsidP="00003206">
      <w:r w:rsidRPr="00F04051">
        <w:t xml:space="preserve">Многие банки стали сотрудничать с НПФ в части программы долгосрочных сбережений. Одним из последних стал банк </w:t>
      </w:r>
      <w:r w:rsidR="00B059F7">
        <w:t>«</w:t>
      </w:r>
      <w:r w:rsidRPr="00F04051">
        <w:t>Зенит</w:t>
      </w:r>
      <w:r w:rsidR="00B059F7">
        <w:t>»</w:t>
      </w:r>
      <w:r w:rsidRPr="00F04051">
        <w:t xml:space="preserve">, который предлагает открыть счет ПДС в НПФ </w:t>
      </w:r>
      <w:r w:rsidR="00B059F7">
        <w:t>«</w:t>
      </w:r>
      <w:r w:rsidRPr="00F04051">
        <w:t>Национальный</w:t>
      </w:r>
      <w:r w:rsidR="00B059F7">
        <w:t>»</w:t>
      </w:r>
      <w:r w:rsidRPr="00F04051">
        <w:t>.</w:t>
      </w:r>
    </w:p>
    <w:p w14:paraId="14683B3A" w14:textId="77777777" w:rsidR="00003206" w:rsidRPr="00F04051" w:rsidRDefault="00003206" w:rsidP="00003206">
      <w:hyperlink r:id="rId14" w:history="1">
        <w:r w:rsidRPr="00F04051">
          <w:rPr>
            <w:rStyle w:val="a3"/>
          </w:rPr>
          <w:t>https://pensiya.pro/news/v-czb-okolo-80-raz-pozhalovalis-na-navyazyvanie-dolgosrochnyh-sberezhnij/</w:t>
        </w:r>
      </w:hyperlink>
      <w:r w:rsidRPr="00F04051">
        <w:t xml:space="preserve"> </w:t>
      </w:r>
    </w:p>
    <w:p w14:paraId="7DB4EA9F" w14:textId="77777777" w:rsidR="00103EAB" w:rsidRPr="00F04051" w:rsidRDefault="00103EAB" w:rsidP="00103EAB">
      <w:pPr>
        <w:pStyle w:val="2"/>
      </w:pPr>
      <w:bookmarkStart w:id="54" w:name="a4"/>
      <w:bookmarkStart w:id="55" w:name="_Hlk194472188"/>
      <w:bookmarkStart w:id="56" w:name="_Toc194472620"/>
      <w:bookmarkEnd w:id="54"/>
      <w:r w:rsidRPr="00F04051">
        <w:lastRenderedPageBreak/>
        <w:t xml:space="preserve">Газета.ru, 01.04.2025, </w:t>
      </w:r>
      <w:r w:rsidR="00B059F7">
        <w:t>«</w:t>
      </w:r>
      <w:r w:rsidRPr="00F04051">
        <w:t>Разморозить</w:t>
      </w:r>
      <w:r w:rsidR="00B059F7">
        <w:t>»</w:t>
      </w:r>
      <w:r w:rsidRPr="00F04051">
        <w:t xml:space="preserve"> и накопить. Россияне поверили в ПДС</w:t>
      </w:r>
      <w:bookmarkEnd w:id="56"/>
    </w:p>
    <w:p w14:paraId="2099CBB3" w14:textId="77777777" w:rsidR="00103EAB" w:rsidRPr="00F04051" w:rsidRDefault="00103EAB" w:rsidP="00F43AAC">
      <w:pPr>
        <w:pStyle w:val="3"/>
      </w:pPr>
      <w:bookmarkStart w:id="57" w:name="_Toc194472621"/>
      <w:r w:rsidRPr="00F04051">
        <w:t xml:space="preserve">Участники программы долгосрочных сбережений получили первую прибыль. Пока речь идет о начислении инвестиционного дохода. В ближайшие месяцы к нему еще добавятся средства государственного софинансирования и налоговый вычет. Как работает ПДС, из чего складывается доход и что получили те, кто поверил в программу в прошлом году - выяснила </w:t>
      </w:r>
      <w:r w:rsidR="00B059F7">
        <w:t>«</w:t>
      </w:r>
      <w:r w:rsidRPr="00F04051">
        <w:t>Газета.ru</w:t>
      </w:r>
      <w:r w:rsidR="00B059F7">
        <w:t>»</w:t>
      </w:r>
      <w:r w:rsidRPr="00F04051">
        <w:t>.</w:t>
      </w:r>
      <w:bookmarkEnd w:id="57"/>
    </w:p>
    <w:p w14:paraId="47286845" w14:textId="77777777" w:rsidR="00103EAB" w:rsidRPr="00F04051" w:rsidRDefault="00103EAB" w:rsidP="00103EAB">
      <w:r w:rsidRPr="00F04051">
        <w:t>Программа долгосрочных сбережений заработала 1 января 2024 года. Принять в ней участие можно, заключив договор с негосударственным пенсионным фондом, который является оператором программы. По данным Минфина, за 2024 год россияне заключили в рамках ПДС 2,9 млн договоров. Объем вложений с учетом прогнозного софинансирования и переводов средств накопительной пенсии составил около 220 млрд рублей. Одним из первых данные о начислении инвестиционного дохода на средства, вложенные в ПДС, обнародовал СберНПФ. На его долю приходится 68% от всех договоров, заключенных по программе. Результаты оказались впечатляющими.</w:t>
      </w:r>
    </w:p>
    <w:p w14:paraId="7434FB86" w14:textId="77777777" w:rsidR="00103EAB" w:rsidRPr="00F04051" w:rsidRDefault="00B059F7" w:rsidP="00103EAB">
      <w:r>
        <w:t>«</w:t>
      </w:r>
      <w:r w:rsidR="00103EAB" w:rsidRPr="00F04051">
        <w:t>Россияне заработали 17,8% годовых по программе долгосрочных сбережений в СберНПФ. Эти деньги уже поступили на ПДС-счета</w:t>
      </w:r>
      <w:r>
        <w:t>»</w:t>
      </w:r>
      <w:r w:rsidR="00103EAB" w:rsidRPr="00F04051">
        <w:t xml:space="preserve">, - заявил Руслан Вестеровский, руководитель блока </w:t>
      </w:r>
      <w:r>
        <w:t>«</w:t>
      </w:r>
      <w:r w:rsidR="00103EAB" w:rsidRPr="00F04051">
        <w:t>Управление благосостоянием</w:t>
      </w:r>
      <w:r>
        <w:t>»</w:t>
      </w:r>
      <w:r w:rsidR="00103EAB" w:rsidRPr="00F04051">
        <w:t xml:space="preserve"> Сбербанка.</w:t>
      </w:r>
    </w:p>
    <w:p w14:paraId="2FA2496E" w14:textId="77777777" w:rsidR="00103EAB" w:rsidRPr="00F04051" w:rsidRDefault="00103EAB" w:rsidP="00103EAB">
      <w:r w:rsidRPr="00F04051">
        <w:t>ПДС - где деньги?</w:t>
      </w:r>
    </w:p>
    <w:p w14:paraId="7FE7BD46" w14:textId="77777777" w:rsidR="00103EAB" w:rsidRPr="00F04051" w:rsidRDefault="00103EAB" w:rsidP="00103EAB">
      <w:r w:rsidRPr="00F04051">
        <w:t>Накопления в рамках ПДС формируются сразу из нескольких источников. Это прежде всего добровольные личные взносы человека, которые можно перечислять ежемесячно, раз в год или в любом удобном режиме.</w:t>
      </w:r>
    </w:p>
    <w:p w14:paraId="78552F19" w14:textId="77777777" w:rsidR="00103EAB" w:rsidRPr="00F04051" w:rsidRDefault="00103EAB" w:rsidP="00103EAB">
      <w:r w:rsidRPr="00F04051">
        <w:t>Чтобы сделать программу более привлекательной, государство обязалось ее софинансировать на протяжении первых 10 лет участия в программе. Максимальная сумма, которую можно получить от государства за год составляет 36 тыс. рублей. Выгода от ПДС складывается из государственного софинансирования, налогового вычета и инвестдохода.</w:t>
      </w:r>
    </w:p>
    <w:p w14:paraId="76FCB7E8" w14:textId="77777777" w:rsidR="00103EAB" w:rsidRPr="00F04051" w:rsidRDefault="00103EAB" w:rsidP="00103EAB">
      <w:r w:rsidRPr="00F04051">
        <w:t>На сумму добровольных взносов в программу положен налоговый вычет, который также можно вложить в программу. Это третий источник пополнений в рамках ПДС. А четвертый - инвестиционный доход со стороны негосударственного пенсионного фонда, о котором как раз и сообщил недавно СберНПФ.</w:t>
      </w:r>
    </w:p>
    <w:p w14:paraId="582839CA" w14:textId="77777777" w:rsidR="00103EAB" w:rsidRPr="00F04051" w:rsidRDefault="00103EAB" w:rsidP="00103EAB">
      <w:r w:rsidRPr="00F04051">
        <w:t>Кроме того, в ПДС можно перевести средства накопительной пенсии, пополнение которых было заморожено в 2014 году. Кстати, в этом году в СберНПФ за перевод можно принять участие в розыгрыше и выиграть до пяти миллионов рублей! Подробнее на https://npfsberbanka.ru/.</w:t>
      </w:r>
    </w:p>
    <w:p w14:paraId="1A3DD3A0" w14:textId="77777777" w:rsidR="00103EAB" w:rsidRPr="00F04051" w:rsidRDefault="00103EAB" w:rsidP="00103EAB">
      <w:r w:rsidRPr="00F04051">
        <w:t>Сколько вложит государство</w:t>
      </w:r>
    </w:p>
    <w:p w14:paraId="50EC616A" w14:textId="77777777" w:rsidR="00103EAB" w:rsidRPr="00F04051" w:rsidRDefault="00103EAB" w:rsidP="00103EAB">
      <w:r w:rsidRPr="00F04051">
        <w:t>Размер софинансирования от государства зависит от доходов участника ПДС и его вклада в программу. Минимальный взнос, с которого участник может рассчитывать на поддержку со стороны государства, - 2 тыс. рублей в год.</w:t>
      </w:r>
    </w:p>
    <w:p w14:paraId="1761F381" w14:textId="77777777" w:rsidR="00103EAB" w:rsidRPr="00F04051" w:rsidRDefault="00103EAB" w:rsidP="00103EAB">
      <w:r w:rsidRPr="00F04051">
        <w:t xml:space="preserve">Человек со среднемесячным доходом менее 80 тыс. рублей в месяц получит софинансирование по формуле 1:1. Получается, на один рубль собственных средств - </w:t>
      </w:r>
      <w:r w:rsidRPr="00F04051">
        <w:lastRenderedPageBreak/>
        <w:t>столько же от государства. Если ежемесячно вносить на ПДС 2 тыс. рублей, то за год на счету окажется 48 тыс. - 24 тыс. собственных и еще столько же за счет софинансирования.</w:t>
      </w:r>
    </w:p>
    <w:p w14:paraId="23C76718" w14:textId="77777777" w:rsidR="00103EAB" w:rsidRPr="00F04051" w:rsidRDefault="00103EAB" w:rsidP="00103EAB">
      <w:r w:rsidRPr="00F04051">
        <w:t>Максимальная планка государственного софинансирования ограничивается 36 тыс. рублей в год.</w:t>
      </w:r>
    </w:p>
    <w:p w14:paraId="33CAC548" w14:textId="77777777" w:rsidR="00103EAB" w:rsidRPr="00F04051" w:rsidRDefault="00103EAB" w:rsidP="00103EAB">
      <w:r w:rsidRPr="00F04051">
        <w:t>Если ежемесячные доходы гражданина составляют от 80 до 150 тыс. рублей, то софинансирование рассчитывается по формуле 2:1. Чтобы получить 36 тыс. от государства, нужно за год самостоятельно вложить в ПДС 72 тыс. рублей.</w:t>
      </w:r>
    </w:p>
    <w:p w14:paraId="04FF3287" w14:textId="77777777" w:rsidR="00103EAB" w:rsidRPr="00F04051" w:rsidRDefault="00103EAB" w:rsidP="00103EAB">
      <w:r w:rsidRPr="00F04051">
        <w:t>Для тех же, кто зарабатывает более 150 тыс. рублей в месяц, расчет идет 4:1 или 144 тыс. собственных взносов в год и 36 тыс. от государства.</w:t>
      </w:r>
    </w:p>
    <w:p w14:paraId="4D421093" w14:textId="77777777" w:rsidR="00103EAB" w:rsidRPr="00F04051" w:rsidRDefault="00103EAB" w:rsidP="00103EAB">
      <w:r w:rsidRPr="00F04051">
        <w:t>Таким образом, те, кто заключил договор ПДС, за 10 лет могут получить до 360 тысяч рублей из бюджета.</w:t>
      </w:r>
    </w:p>
    <w:p w14:paraId="7A82C5B2" w14:textId="77777777" w:rsidR="00103EAB" w:rsidRPr="00F04051" w:rsidRDefault="00103EAB" w:rsidP="00103EAB">
      <w:r w:rsidRPr="00F04051">
        <w:t>Вычесть из налогов</w:t>
      </w:r>
    </w:p>
    <w:p w14:paraId="05E725E5" w14:textId="77777777" w:rsidR="00103EAB" w:rsidRPr="00F04051" w:rsidRDefault="00103EAB" w:rsidP="00103EAB">
      <w:r w:rsidRPr="00F04051">
        <w:t>Значительную выгоду можно получить за счет налогового вычета. Вкладывая в ПДС, можно вернуть часть уплаченного НДФЛ (налога на доходы физических лиц).</w:t>
      </w:r>
    </w:p>
    <w:p w14:paraId="0FA568C8" w14:textId="77777777" w:rsidR="00103EAB" w:rsidRPr="00F04051" w:rsidRDefault="00103EAB" w:rsidP="00103EAB">
      <w:r w:rsidRPr="00F04051">
        <w:t>Максимальная сумма для определения размера вычета составляет 400 тыс. рублей. Здесь учитываются не только взносы в рамках ПДС, но и иные финансовые инструменты, например, отчисления по договорам негосударственного пенсионного обеспечения с НПФ или на ИИС (индивидуальный инвестиционный счет). Разумеется, можно инвестировать и больше, но при расчете налогового вычета государство будет ориентироваться на эту планку. Если же за год вы инвестируете меньше 400 тыс. рублей, в расчет будет приниматься реальная сумма вложений.</w:t>
      </w:r>
    </w:p>
    <w:p w14:paraId="57B18909" w14:textId="77777777" w:rsidR="00103EAB" w:rsidRPr="00F04051" w:rsidRDefault="00103EAB" w:rsidP="00103EAB">
      <w:r w:rsidRPr="00F04051">
        <w:t>В 2025 году максимальный размер возврата налога увеличен до 88 тыс. рублей при ставке налога 22</w:t>
      </w:r>
    </w:p>
    <w:p w14:paraId="50E309F1" w14:textId="77777777" w:rsidR="00103EAB" w:rsidRPr="00F04051" w:rsidRDefault="00103EAB" w:rsidP="00103EAB">
      <w:r w:rsidRPr="00F04051">
        <w:t>Сумма вычета за 2024 год будет зависеть от ставки вкладчика по подоходному налогу. Если человек заработал за год менее пяти миллионов, то его налоговая ставка составит 13%, а максимальный возврат - 52 тыс. рублей в год. Это как раз 13% от 400 тыс., которыми ограничена сумма для определения вычета.</w:t>
      </w:r>
    </w:p>
    <w:p w14:paraId="31013D11" w14:textId="77777777" w:rsidR="00103EAB" w:rsidRPr="00F04051" w:rsidRDefault="00103EAB" w:rsidP="00103EAB">
      <w:r w:rsidRPr="00F04051">
        <w:t>Аналогично при доходе более пяти миллионов рублей в год и налоговой ставке 15% максимальный возврат составит 60 тыс. рублей в год.</w:t>
      </w:r>
    </w:p>
    <w:p w14:paraId="179078D7" w14:textId="77777777" w:rsidR="00103EAB" w:rsidRPr="00F04051" w:rsidRDefault="00103EAB" w:rsidP="00103EAB">
      <w:r w:rsidRPr="00F04051">
        <w:t>С 2025 года, после введения пятиступенчатой шкалы налогообложения, максимальный размер возврата увеличился. Если доход облагается по ставке 22%, участник программы сможет вернуть 88 тыс. при взносе 400 тыс. При стандартной ставке в 13% сумма возврата останется на уровне 52 тыс. рублей.</w:t>
      </w:r>
    </w:p>
    <w:p w14:paraId="1C788468" w14:textId="77777777" w:rsidR="00103EAB" w:rsidRPr="00F04051" w:rsidRDefault="00103EAB" w:rsidP="00103EAB">
      <w:r w:rsidRPr="00F04051">
        <w:t>Деньги под защитой</w:t>
      </w:r>
    </w:p>
    <w:p w14:paraId="567C5B61" w14:textId="77777777" w:rsidR="00103EAB" w:rsidRPr="00F04051" w:rsidRDefault="00103EAB" w:rsidP="00103EAB">
      <w:r w:rsidRPr="00F04051">
        <w:t>Еще одним источником прибыли в рамках ПДС являются инвестиционный доход, который у СберНПФ по итогам 2024 года и составил 17,8%. Прибыль негосударственные пенсионные фонды зарабатывают для участников программы, инвестируя их вложения в различные активы. В зависимости от результатов инвестиций доходность каждый год будет отличаться.</w:t>
      </w:r>
    </w:p>
    <w:p w14:paraId="7BCA6AA8" w14:textId="77777777" w:rsidR="00103EAB" w:rsidRPr="00F04051" w:rsidRDefault="00103EAB" w:rsidP="00103EAB">
      <w:r w:rsidRPr="00F04051">
        <w:lastRenderedPageBreak/>
        <w:t>По закону сбережения на ПДС-счетах негосударственных пенсионных фондов не могут уменьшиться в результате инвестиций. Любой убыток НПФ обязан покрыть из специального страхового резерва, а если его не хватит, то за счет собственных средств.</w:t>
      </w:r>
    </w:p>
    <w:p w14:paraId="1F6AA7BE" w14:textId="77777777" w:rsidR="00103EAB" w:rsidRPr="00F04051" w:rsidRDefault="00103EAB" w:rsidP="00103EAB">
      <w:r w:rsidRPr="00F04051">
        <w:t>Кроме того, деньги, внесенные в программу долгосрочных сбережений, застрахованы Агентством по страхованию вкладов (АСВ). Защита распространяется на личные взносы гражданина и полученный инвестиционный доход в сумме до 2,8 млн рублей. Это в два раза больше, чем у банковских депозитов. Отдельную страховку АСВ предоставляет на переведенные средства накопительной пенсии, полученное софинансирование, а также доход от их размещения соответственно.</w:t>
      </w:r>
    </w:p>
    <w:p w14:paraId="59B1EF7A" w14:textId="77777777" w:rsidR="00103EAB" w:rsidRPr="00F04051" w:rsidRDefault="00103EAB" w:rsidP="00103EAB">
      <w:r w:rsidRPr="00F04051">
        <w:t>Вложения в рамках ПДС защищены и юридически: на этапе сбережения они не делятся при разводе, не подлежат аресту в случае наступления гражданской ответственности (подробнее об этом говорится в ст. 18 Федерального закона №75-ФЗ от 07.05.1998 года). А еще их можно передать выбранным правопреемникам.</w:t>
      </w:r>
    </w:p>
    <w:p w14:paraId="1A3CF1CA" w14:textId="77777777" w:rsidR="00103EAB" w:rsidRPr="00F04051" w:rsidRDefault="00B059F7" w:rsidP="00103EAB">
      <w:r>
        <w:t>«</w:t>
      </w:r>
      <w:r w:rsidR="00103EAB" w:rsidRPr="00F04051">
        <w:t>Разморозка</w:t>
      </w:r>
      <w:r>
        <w:t>»</w:t>
      </w:r>
      <w:r w:rsidR="00103EAB" w:rsidRPr="00F04051">
        <w:t xml:space="preserve"> средств накопительной пенсии</w:t>
      </w:r>
    </w:p>
    <w:p w14:paraId="2F149D63" w14:textId="77777777" w:rsidR="00103EAB" w:rsidRPr="00F04051" w:rsidRDefault="00103EAB" w:rsidP="00103EAB">
      <w:r w:rsidRPr="00F04051">
        <w:t xml:space="preserve">Программа долгосрочных сбережений помогает управлять средствами накопительной пенсии, пополнение которых было </w:t>
      </w:r>
      <w:r w:rsidR="00B059F7">
        <w:t>«</w:t>
      </w:r>
      <w:r w:rsidRPr="00F04051">
        <w:t>заморожено</w:t>
      </w:r>
      <w:r w:rsidR="00B059F7">
        <w:t>»</w:t>
      </w:r>
      <w:r w:rsidRPr="00F04051">
        <w:t xml:space="preserve"> в 2014 году. Главная идея - объединить эти деньги и личные сбережения граждан по программе, чтобы финансовые цели стали ближе.</w:t>
      </w:r>
    </w:p>
    <w:p w14:paraId="44E6B1FC" w14:textId="77777777" w:rsidR="00103EAB" w:rsidRPr="00F04051" w:rsidRDefault="00103EAB" w:rsidP="00103EAB">
      <w:r w:rsidRPr="00F04051">
        <w:t>Если средства накопительной пенсии находятся в том же НПФ, то их перевод в ПДС осуществляется на следующий год после подачи соответствующего заявления без каких-либо потерь.</w:t>
      </w:r>
    </w:p>
    <w:p w14:paraId="6146F446" w14:textId="77777777" w:rsidR="00103EAB" w:rsidRPr="00F04051" w:rsidRDefault="00103EAB" w:rsidP="00103EAB">
      <w:r w:rsidRPr="00F04051">
        <w:t>Если речь идет о разных НПФ, то нужно будет перевести средства накопительной пенсии в тот фонд, где человек хочет открыть ПДС.</w:t>
      </w:r>
    </w:p>
    <w:p w14:paraId="7A161890" w14:textId="77777777" w:rsidR="00103EAB" w:rsidRPr="00F04051" w:rsidRDefault="00103EAB" w:rsidP="00103EAB">
      <w:r w:rsidRPr="00F04051">
        <w:t>Есть один важный нюанс, который нужно учесть при переходе между НПФ.</w:t>
      </w:r>
    </w:p>
    <w:p w14:paraId="3CB9452C" w14:textId="77777777" w:rsidR="00103EAB" w:rsidRPr="00F04051" w:rsidRDefault="00103EAB" w:rsidP="00103EAB">
      <w:r w:rsidRPr="00F04051">
        <w:t>Без потерь быстро можно перейти в НПФ только в год фиксации инвестиционного дохода.</w:t>
      </w:r>
    </w:p>
    <w:p w14:paraId="2A9F8260" w14:textId="77777777" w:rsidR="00103EAB" w:rsidRPr="00F04051" w:rsidRDefault="00103EAB" w:rsidP="00103EAB">
      <w:r w:rsidRPr="00F04051">
        <w:t>Необходимо выяснить, где находятся ваши средства накопительной пенсии и когда наступит ближайший срок фиксации инвестиционного дохода. По закону, это происходит каждые пять лет с года заключения договора ОПС. Без потерь можно досрочно сменить НПФ только в год фиксации дохода. Другой вариант - использовать обычный переход, правда, он занимает целых пять лет.</w:t>
      </w:r>
    </w:p>
    <w:p w14:paraId="44596B1A" w14:textId="77777777" w:rsidR="00103EAB" w:rsidRPr="00F04051" w:rsidRDefault="00103EAB" w:rsidP="00103EAB">
      <w:r w:rsidRPr="00F04051">
        <w:t xml:space="preserve">Проведя небольшой опрос, </w:t>
      </w:r>
      <w:r w:rsidR="00B059F7">
        <w:t>«</w:t>
      </w:r>
      <w:r w:rsidRPr="00F04051">
        <w:t>Газета.RU</w:t>
      </w:r>
      <w:r w:rsidR="00B059F7">
        <w:t>»</w:t>
      </w:r>
      <w:r w:rsidRPr="00F04051">
        <w:t xml:space="preserve"> выяснила, что многие даже не представляют, где находятся их средства накопительной пенсии и сколько там всего денег на данный момент. Узнать это совсем несложно - информацию можно получить на Госуслугах, в Социальном фонде России, в МФЦ и в приложении СберБанк Онлайн </w:t>
      </w:r>
      <w:r w:rsidR="00B059F7">
        <w:t>«</w:t>
      </w:r>
      <w:r w:rsidRPr="00F04051">
        <w:t>Расчет пенсии</w:t>
      </w:r>
      <w:r w:rsidR="00B059F7">
        <w:t>»</w:t>
      </w:r>
      <w:r w:rsidRPr="00F04051">
        <w:t>. По словам Руслана Вестеровского, в 2024 году этим сервисом воспользовались 6,5 миллионов пользователей.</w:t>
      </w:r>
    </w:p>
    <w:p w14:paraId="356E9033" w14:textId="77777777" w:rsidR="00103EAB" w:rsidRPr="00F04051" w:rsidRDefault="00103EAB" w:rsidP="00103EAB">
      <w:r w:rsidRPr="00F04051">
        <w:t>ПДС - важно знать</w:t>
      </w:r>
    </w:p>
    <w:p w14:paraId="6D9EC081" w14:textId="77777777" w:rsidR="00103EAB" w:rsidRPr="00F04051" w:rsidRDefault="00103EAB" w:rsidP="00103EAB">
      <w:r w:rsidRPr="00F04051">
        <w:t>Договор долгосрочных сбережений предполагает, что человек будет копить 15 лет или же до 55 лет (для женщин) или 60 лет (для мужчин).</w:t>
      </w:r>
    </w:p>
    <w:p w14:paraId="7E4BF5BE" w14:textId="77777777" w:rsidR="00103EAB" w:rsidRPr="00F04051" w:rsidRDefault="00103EAB" w:rsidP="00103EAB">
      <w:r w:rsidRPr="00F04051">
        <w:t xml:space="preserve">При соблюдении правил программы можно назначить себе регулярные выплаты - пожизненные или на определенный период. Другой вариант - получить всю </w:t>
      </w:r>
      <w:r w:rsidRPr="00F04051">
        <w:lastRenderedPageBreak/>
        <w:t>накопленную сумму за один раз - эта опция заработает после 15 лет участия, причем возраст значения не имеет.</w:t>
      </w:r>
    </w:p>
    <w:p w14:paraId="431F74FB" w14:textId="77777777" w:rsidR="00103EAB" w:rsidRPr="00F04051" w:rsidRDefault="00103EAB" w:rsidP="00103EAB">
      <w:r w:rsidRPr="00F04051">
        <w:t>Такая гибкость делает ПДС универсальным инструментом, который помогает накопить на покупку жилья, образование детей и любые другие крупные траты в будущем, а также создать подушку безопасности на случай непредвиденных ситуаций.</w:t>
      </w:r>
    </w:p>
    <w:p w14:paraId="28D79DDF" w14:textId="77777777" w:rsidR="00103EAB" w:rsidRPr="00F04051" w:rsidRDefault="00103EAB" w:rsidP="00103EAB">
      <w:r w:rsidRPr="00F04051">
        <w:t>Досрочно и без потерь получить все сбережения по ПДС можно в особых жизненных ситуациях, например, в случае потери кормильца или если нужно оплатить дорогостоящее лечение. Список заболеваний довольно обширный, его устанавливает и дополняет правительство.</w:t>
      </w:r>
    </w:p>
    <w:p w14:paraId="72D041EF" w14:textId="77777777" w:rsidR="00103EAB" w:rsidRPr="00F04051" w:rsidRDefault="00103EAB" w:rsidP="00103EAB">
      <w:r w:rsidRPr="00F04051">
        <w:t>С 24.02.2025 по 28.02.2026 года СберНПФ запустил призовые акции для своих клиентов. За пополнение счета ПДС у каждого появится шанс выиграть от 3000 до 1 000 000 рублей, а за перевод средств накопительной пенсии в программу участников ждут сотни ценных призов и 5 000 000! Узнать подробнее об организаторе акции, о правилах ее проведения, количестве призов или выигрышей, сроках, месте и порядке их получения: https://npfsberbanka.ru/, торопитесь!</w:t>
      </w:r>
    </w:p>
    <w:p w14:paraId="3A7E6A6E" w14:textId="77777777" w:rsidR="00103EAB" w:rsidRPr="00F04051" w:rsidRDefault="00103EAB" w:rsidP="00103EAB">
      <w:hyperlink r:id="rId15" w:history="1">
        <w:r w:rsidRPr="00F04051">
          <w:rPr>
            <w:rStyle w:val="a3"/>
          </w:rPr>
          <w:t>https://www.gazeta.ru/prcom/2025/04/01/20780036.shtml</w:t>
        </w:r>
      </w:hyperlink>
      <w:r w:rsidRPr="00F04051">
        <w:t xml:space="preserve"> </w:t>
      </w:r>
    </w:p>
    <w:p w14:paraId="1EC5DA80" w14:textId="77777777" w:rsidR="00112E32" w:rsidRPr="00F04051" w:rsidRDefault="00112E32" w:rsidP="00112E32">
      <w:pPr>
        <w:pStyle w:val="2"/>
      </w:pPr>
      <w:bookmarkStart w:id="58" w:name="_Toc194472622"/>
      <w:bookmarkEnd w:id="55"/>
      <w:r w:rsidRPr="00F04051">
        <w:t>Ваш пенсионный брокер, 01.04.2025, Заключить договор долгосрочных сбережений можно онлайн</w:t>
      </w:r>
      <w:bookmarkEnd w:id="58"/>
    </w:p>
    <w:p w14:paraId="275C207E" w14:textId="77777777" w:rsidR="00112E32" w:rsidRPr="00F04051" w:rsidRDefault="00112E32" w:rsidP="00F43AAC">
      <w:pPr>
        <w:pStyle w:val="3"/>
      </w:pPr>
      <w:bookmarkStart w:id="59" w:name="_Toc194472623"/>
      <w:r w:rsidRPr="00F04051">
        <w:t xml:space="preserve">Клиенты НПФ </w:t>
      </w:r>
      <w:r w:rsidR="00B059F7">
        <w:t>«</w:t>
      </w:r>
      <w:r w:rsidRPr="00F04051">
        <w:t>БЛАГОСОСТОЯНИЕ</w:t>
      </w:r>
      <w:r w:rsidR="00B059F7">
        <w:t>»</w:t>
      </w:r>
      <w:r w:rsidRPr="00F04051">
        <w:t xml:space="preserve"> могут заключить договор по программе долгосрочных сбережений (ПДС) онлайн. Новая функция доступна в личном кабинете на сайте фонда при авторизации через портал </w:t>
      </w:r>
      <w:r w:rsidR="00B059F7">
        <w:t>«</w:t>
      </w:r>
      <w:r w:rsidRPr="00F04051">
        <w:t>Госуслуги</w:t>
      </w:r>
      <w:r w:rsidR="00B059F7">
        <w:t>»</w:t>
      </w:r>
      <w:r w:rsidRPr="00F04051">
        <w:t>.</w:t>
      </w:r>
      <w:bookmarkEnd w:id="59"/>
    </w:p>
    <w:p w14:paraId="145739E6" w14:textId="77777777" w:rsidR="00112E32" w:rsidRPr="00F04051" w:rsidRDefault="00112E32" w:rsidP="00112E32">
      <w:r w:rsidRPr="00F04051">
        <w:t xml:space="preserve">Программа долгосрочных сбережений - новый формат накопления с государственной поддержкой и налоговыми льготами. Сбережения могут формироваться сразу из нескольких источников: средства пенсионных накоплений по обязательному пенсионному страхованию (ОПС), софинансирование личных взносов от государства в сумме до 360 тыс. рублей, реинвестирование налогового вычета с личных взносов на счет по программе и ежегодный доход от НПФ </w:t>
      </w:r>
      <w:r w:rsidR="00B059F7">
        <w:t>«</w:t>
      </w:r>
      <w:r w:rsidRPr="00F04051">
        <w:t>БЛАГОСОСТОЯНИЕ</w:t>
      </w:r>
      <w:r w:rsidR="00B059F7">
        <w:t>»</w:t>
      </w:r>
      <w:r w:rsidRPr="00F04051">
        <w:t>.</w:t>
      </w:r>
    </w:p>
    <w:p w14:paraId="7154E1E7" w14:textId="77777777" w:rsidR="00112E32" w:rsidRPr="00F04051" w:rsidRDefault="00112E32" w:rsidP="00112E32">
      <w:r w:rsidRPr="00F04051">
        <w:t>Накопленные в ПДС средства выплачиваются после 15 лет участия в программе или при достижении прежнего пенсионного возраста 55/60 лет (в зависимости от того, что наступит раньше). Также можно получить сбережения досрочно, в случае особых жизненных ситуаций.</w:t>
      </w:r>
    </w:p>
    <w:p w14:paraId="606B4158" w14:textId="77777777" w:rsidR="00112E32" w:rsidRPr="00F04051" w:rsidRDefault="00B059F7" w:rsidP="00112E32">
      <w:r>
        <w:t>«</w:t>
      </w:r>
      <w:r w:rsidR="00112E32" w:rsidRPr="00F04051">
        <w:t xml:space="preserve">Фонд обслуживает свыше миллиона человек по программам негосударственного пенсионного обеспечения. Наши клиенты копят средства в фонде самостоятельно или при финансовой поддержке своих работодателей (в рамках корпоративных пенсионных систем). Накопление средств еще и с софинансированием от государства в ПДС дает им возможность увеличить общий размер своих сбережений, что положительно скажется на доходе, который человек будет получать в старшем возрасте, — отмечает Максим Элик, первый заместитель генерального директора НПФ </w:t>
      </w:r>
      <w:r>
        <w:t>«</w:t>
      </w:r>
      <w:r w:rsidR="00112E32" w:rsidRPr="00F04051">
        <w:t>БЛАГОСОСТОЯНИЕ</w:t>
      </w:r>
      <w:r>
        <w:t>»</w:t>
      </w:r>
      <w:r w:rsidR="00112E32" w:rsidRPr="00F04051">
        <w:t xml:space="preserve">, — Для удобства наших клиентов и экономии их времени мы открыли возможность заключить договор с фондом по программе долгосрочных сбережений дистанционно - в личном кабинете, в котором уже есть информация об их </w:t>
      </w:r>
      <w:r w:rsidR="00112E32" w:rsidRPr="00F04051">
        <w:lastRenderedPageBreak/>
        <w:t>пенсионных счетах и различные полезные функции, включая возможность назначения выплат</w:t>
      </w:r>
      <w:r>
        <w:t>»</w:t>
      </w:r>
      <w:r w:rsidR="00112E32" w:rsidRPr="00F04051">
        <w:t>.</w:t>
      </w:r>
    </w:p>
    <w:p w14:paraId="0DB6B280" w14:textId="77777777" w:rsidR="00112E32" w:rsidRPr="00F04051" w:rsidRDefault="00112E32" w:rsidP="00112E32">
      <w:r w:rsidRPr="00F04051">
        <w:t>Заключение договора долгосрочных сбережений онлайн занимает несколько минут. После авторизации в личном кабинете клиентам необходимо подтвердить достоверность сведений, которые автоматически поступают из учетной записи на госуслугах, и ввести код из смс - он придет на номер, указанный при регистрации в личном кабинете клиента фонда. Уведомление о заключении договора поступит на телефон и электронную почту.</w:t>
      </w:r>
    </w:p>
    <w:p w14:paraId="34EA90B2" w14:textId="77777777" w:rsidR="00112E32" w:rsidRPr="00F04051" w:rsidRDefault="00112E32" w:rsidP="00112E32">
      <w:r w:rsidRPr="00F04051">
        <w:t xml:space="preserve">Альтернативный вариант предусмотрен для тех, кто пока не является клиентом НПФ </w:t>
      </w:r>
      <w:r w:rsidR="00B059F7">
        <w:t>«</w:t>
      </w:r>
      <w:r w:rsidRPr="00F04051">
        <w:t>БЛАГОСОСТОЯНИЕ</w:t>
      </w:r>
      <w:r w:rsidR="00B059F7">
        <w:t>»</w:t>
      </w:r>
      <w:r w:rsidRPr="00F04051">
        <w:t>. Они могут получить доступ к форме заключения договора долгосрочных сбережений, позвонив специалисту контакт-центра фонда.</w:t>
      </w:r>
    </w:p>
    <w:p w14:paraId="25BDDF59" w14:textId="77777777" w:rsidR="00112E32" w:rsidRPr="00F04051" w:rsidRDefault="00112E32" w:rsidP="00112E32">
      <w:r w:rsidRPr="00F04051">
        <w:t>Перед заключением договора пользователи могут сделать предварительный расчет размера своих будущих сбережений в калькуляторе на сайте фонда. Это позволит спрогнозировать сумму накопленных средств при разных параметрах и подобрать оптимальный вариант участия в ПДС.</w:t>
      </w:r>
    </w:p>
    <w:p w14:paraId="002E1547" w14:textId="77777777" w:rsidR="00112E32" w:rsidRPr="00F04051" w:rsidRDefault="00112E32" w:rsidP="00112E32">
      <w:r w:rsidRPr="00F04051">
        <w:t xml:space="preserve">Средства клиентов НПФ </w:t>
      </w:r>
      <w:r w:rsidR="00B059F7">
        <w:t>«</w:t>
      </w:r>
      <w:r w:rsidRPr="00F04051">
        <w:t>БЛАГОСОСТОЯНИЕ</w:t>
      </w:r>
      <w:r w:rsidR="00B059F7">
        <w:t>»</w:t>
      </w:r>
      <w:r w:rsidRPr="00F04051">
        <w:t xml:space="preserve"> по программе долгосрочных сбережений защищены государством: сумма личных взносов и инвестиционный доход по ним застрахованы до 2,8 млн рублей. Сверх этого лимита в фактическом размере гарантирована сумма государственного софинансирования и пенсионных накоплений по ОПС, переведенных в программу, а также инвестиционный доход на эти средства.</w:t>
      </w:r>
    </w:p>
    <w:p w14:paraId="02F30443" w14:textId="77777777" w:rsidR="00112E32" w:rsidRPr="00F04051" w:rsidRDefault="00112E32" w:rsidP="00112E32">
      <w:hyperlink r:id="rId16" w:history="1">
        <w:r w:rsidRPr="00F04051">
          <w:rPr>
            <w:rStyle w:val="a3"/>
          </w:rPr>
          <w:t>http://pbroker.ru/?p=79892</w:t>
        </w:r>
      </w:hyperlink>
      <w:r w:rsidRPr="00F04051">
        <w:t xml:space="preserve"> </w:t>
      </w:r>
    </w:p>
    <w:p w14:paraId="3FF72C0C" w14:textId="77777777" w:rsidR="00B45173" w:rsidRPr="00F04051" w:rsidRDefault="00B45173" w:rsidP="00B45173">
      <w:pPr>
        <w:pStyle w:val="2"/>
      </w:pPr>
      <w:bookmarkStart w:id="60" w:name="a5"/>
      <w:bookmarkStart w:id="61" w:name="_Toc194472624"/>
      <w:bookmarkEnd w:id="60"/>
      <w:r w:rsidRPr="00F04051">
        <w:t>Радио 1, 01.04.2025, Жителям Подмосковья рассказали о плюсах Программы долгосрочных сбережений</w:t>
      </w:r>
      <w:bookmarkEnd w:id="61"/>
    </w:p>
    <w:p w14:paraId="0861A8EF" w14:textId="77777777" w:rsidR="00B45173" w:rsidRPr="00F04051" w:rsidRDefault="00B45173" w:rsidP="00F43AAC">
      <w:pPr>
        <w:pStyle w:val="3"/>
      </w:pPr>
      <w:bookmarkStart w:id="62" w:name="_Toc194472625"/>
      <w:r w:rsidRPr="00F04051">
        <w:t>Жители Московской области могут добровольно стать участниками Программы долгосрочных сбережений. Как сообщается на сайте Центробанка России, это новый сберегательный продукт, который позволит гражданам создать подушку безопасности на будущее или получать прибавку к пенсии.</w:t>
      </w:r>
      <w:bookmarkEnd w:id="62"/>
    </w:p>
    <w:p w14:paraId="259A918C" w14:textId="77777777" w:rsidR="00B45173" w:rsidRPr="00F04051" w:rsidRDefault="00B059F7" w:rsidP="00B45173">
      <w:r>
        <w:t>«</w:t>
      </w:r>
      <w:r w:rsidR="00B45173" w:rsidRPr="00F04051">
        <w:t>Чтобы начать формировать сбережения, нужно заключить договор с НПФ, который является оператором программы. Это можно сделать на сайте или в офисе фонда. Затем участник программы вносит любые суммы на свой счёт. Можно перевести на него свои пенсионные накопления, но только в том НПФ, который работает в системе обязательного пенсионного страхования. Предусмотрено и государственное софинансирование</w:t>
      </w:r>
      <w:r>
        <w:t>»</w:t>
      </w:r>
      <w:r w:rsidR="00B45173" w:rsidRPr="00F04051">
        <w:t xml:space="preserve">, – говорится в сообщении. </w:t>
      </w:r>
    </w:p>
    <w:p w14:paraId="35CE6E98" w14:textId="77777777" w:rsidR="00B45173" w:rsidRPr="00F04051" w:rsidRDefault="00B45173" w:rsidP="00B45173">
      <w:r w:rsidRPr="00F04051">
        <w:t>Участник программы может обратиться за назначением ежемесячных периодических выплат по истечении 15 лет действия договора или при достижении возраста 55 лет для женщин и 60 лет – для мужчин. На выбор предлагаются пожизненные платежи или платежи на срок не менее 10 лет. Предусмотрены и другие варианты, в том числе возможность единовременной выплаты, назначение ежемесячных периодических выплат на срок менее 10 лет.</w:t>
      </w:r>
    </w:p>
    <w:p w14:paraId="4B7582AD" w14:textId="77777777" w:rsidR="00B45173" w:rsidRPr="00F04051" w:rsidRDefault="00B45173" w:rsidP="00B45173">
      <w:r w:rsidRPr="00F04051">
        <w:lastRenderedPageBreak/>
        <w:t>Одно из преимуществ программы – софинансирование со стороны государства до 36 тыс. рублей в год. На поддержку можно претендовать, если сумма взносов за год – не менее 2 тыс. рублей.</w:t>
      </w:r>
    </w:p>
    <w:p w14:paraId="76230F4B" w14:textId="77777777" w:rsidR="00B45173" w:rsidRPr="00F04051" w:rsidRDefault="00B45173" w:rsidP="00B45173">
      <w:r w:rsidRPr="00F04051">
        <w:t>Размер налогового вычета – максимальный, от 52 до 60 тыс. рублей ежегодно, в зависимости от размера доходов участника программы. От уплаты НДФЛ освобождаются взносы на общую сумму до 400 тыс. рублей в год.</w:t>
      </w:r>
    </w:p>
    <w:p w14:paraId="3A0EB864" w14:textId="77777777" w:rsidR="00B45173" w:rsidRPr="00F04051" w:rsidRDefault="00B45173" w:rsidP="00B45173">
      <w:r w:rsidRPr="00F04051">
        <w:t>Государство гарантирует сохранность средств. Все внесённые в программу средства будут застрахованы на 2,8 млн рублей.</w:t>
      </w:r>
    </w:p>
    <w:p w14:paraId="61C4AFD0" w14:textId="77777777" w:rsidR="00B45173" w:rsidRPr="00F04051" w:rsidRDefault="00B45173" w:rsidP="00B45173">
      <w:r w:rsidRPr="00F04051">
        <w:t>Сбережения могут наследоваться. Все сформированные средства гражданина, за вычетом уже выплаченных, в случае его смерти передаются по наследству правопреемникам, указанным в договоре. Если наследники не были указаны, то сбережения получат ближайшие родственники по общему правилу наследования.</w:t>
      </w:r>
    </w:p>
    <w:p w14:paraId="5199B672" w14:textId="77777777" w:rsidR="00B45173" w:rsidRPr="00F04051" w:rsidRDefault="00B45173" w:rsidP="00B45173">
      <w:r w:rsidRPr="00F04051">
        <w:t>Получить сбережения можно досрочно. В особых жизненных ситуациях участники программы могут получить до 100% сформированных сбережений без потери налоговых льгот и софинансирования – например, для оплаты дорогостоящего лечения и в случае потери кормильца.</w:t>
      </w:r>
    </w:p>
    <w:p w14:paraId="10F9253C" w14:textId="77777777" w:rsidR="00B45173" w:rsidRPr="00F04051" w:rsidRDefault="00B45173" w:rsidP="00B45173">
      <w:r w:rsidRPr="00F04051">
        <w:t>Гражданин также вправе подать заявление на перевод пенсионных накоплений из системы обязательного пенсионного страхования в выбранный НПФ. Это можно сделать онлайн через портал госуслуг.</w:t>
      </w:r>
    </w:p>
    <w:p w14:paraId="41161EE7" w14:textId="77777777" w:rsidR="00B45173" w:rsidRPr="00F04051" w:rsidRDefault="00B45173" w:rsidP="00B45173">
      <w:r w:rsidRPr="00F04051">
        <w:t>Операторы программы – негосударственные пенсионные фонды.</w:t>
      </w:r>
    </w:p>
    <w:p w14:paraId="08AC4EED" w14:textId="77777777" w:rsidR="00B45173" w:rsidRPr="00F04051" w:rsidRDefault="00B45173" w:rsidP="00B45173">
      <w:r w:rsidRPr="00F04051">
        <w:t>Больше информации о Программе долгосрочных сбережений можно получить по ссылке.</w:t>
      </w:r>
    </w:p>
    <w:p w14:paraId="555C86C1" w14:textId="77777777" w:rsidR="00B45173" w:rsidRPr="00F04051" w:rsidRDefault="00B45173" w:rsidP="00B45173">
      <w:hyperlink r:id="rId17" w:history="1">
        <w:r w:rsidRPr="00F04051">
          <w:rPr>
            <w:rStyle w:val="a3"/>
          </w:rPr>
          <w:t>https://radio1.ru/news/podmoskove/zhitelyam-podmoskovya-rasskazali-o-plyusah-programmi-dolgosrochnih-sberezhenii/</w:t>
        </w:r>
      </w:hyperlink>
      <w:r w:rsidRPr="00F04051">
        <w:t xml:space="preserve"> </w:t>
      </w:r>
    </w:p>
    <w:p w14:paraId="59AA7DD7" w14:textId="77777777" w:rsidR="00B55629" w:rsidRPr="00F04051" w:rsidRDefault="00B55629" w:rsidP="00B55629">
      <w:pPr>
        <w:pStyle w:val="2"/>
      </w:pPr>
      <w:bookmarkStart w:id="63" w:name="a6"/>
      <w:bookmarkStart w:id="64" w:name="_Hlk194472243"/>
      <w:bookmarkStart w:id="65" w:name="_Toc194472626"/>
      <w:bookmarkEnd w:id="63"/>
      <w:r w:rsidRPr="00F04051">
        <w:t>РИА Калмыкия, 01.04.2025, Калмыкия - в лидерах по привлечению граждан к участию в Программе долгосрочных сбережений в стране</w:t>
      </w:r>
      <w:bookmarkEnd w:id="65"/>
    </w:p>
    <w:p w14:paraId="7CAA983D" w14:textId="77777777" w:rsidR="00B55629" w:rsidRPr="00F04051" w:rsidRDefault="00B55629" w:rsidP="00F43AAC">
      <w:pPr>
        <w:pStyle w:val="3"/>
      </w:pPr>
      <w:bookmarkStart w:id="66" w:name="_Toc194472627"/>
      <w:r w:rsidRPr="00F04051">
        <w:t>По итогам 2024 года Калмыкия показала один из самых высоких показателей по привлечению граждан к участию в Программе долгосрочных сбережений среди субъектов Южного федерального округа и в целом по Российской Федерации. Об этом сообщил министр финансов Российский Федерации Антон Силуанов.</w:t>
      </w:r>
      <w:bookmarkEnd w:id="66"/>
    </w:p>
    <w:p w14:paraId="379F5505" w14:textId="77777777" w:rsidR="00B55629" w:rsidRPr="00F04051" w:rsidRDefault="00B55629" w:rsidP="00B55629">
      <w:r w:rsidRPr="00F04051">
        <w:t>Он поблагодарил за активную и результативную работу в этом направлении Главу Калмыкии Бату Хасикова и всех ответственных за информационную кампанию в регионе, в том числе Министерство финансов РК.</w:t>
      </w:r>
    </w:p>
    <w:p w14:paraId="768D7A34" w14:textId="77777777" w:rsidR="00B55629" w:rsidRPr="00F04051" w:rsidRDefault="00B55629" w:rsidP="00B55629">
      <w:r w:rsidRPr="00F04051">
        <w:t>Всего в минувшем году в Калмыкии количество заключенных договоров составило 6 914. Объем фактических сберегательных взносов, поступивших по договорам долгосрочных сбережений – 129 107 тыс. руб., доля договоров от общего числа жителей региона – 2,6%.</w:t>
      </w:r>
    </w:p>
    <w:p w14:paraId="2C96117B" w14:textId="77777777" w:rsidR="00B55629" w:rsidRPr="00F04051" w:rsidRDefault="00B059F7" w:rsidP="00B55629">
      <w:r>
        <w:lastRenderedPageBreak/>
        <w:t>«</w:t>
      </w:r>
      <w:r w:rsidR="00B55629" w:rsidRPr="00F04051">
        <w:t>Показанный результат, безусловно, определяет Вашу высокую эффективность работы и профессионализм в реализации задач государственной важности. Грамотно выстроенная информационная кампания и активное взаимодействие с населением сыграли важнейшую роль в достижении таких значительных результатов</w:t>
      </w:r>
      <w:r>
        <w:t>»</w:t>
      </w:r>
      <w:r w:rsidR="00B55629" w:rsidRPr="00F04051">
        <w:t>, - отметил Антон Силуанов.</w:t>
      </w:r>
    </w:p>
    <w:p w14:paraId="14296770" w14:textId="77777777" w:rsidR="00B55629" w:rsidRPr="00F04051" w:rsidRDefault="00B55629" w:rsidP="00B55629">
      <w:r w:rsidRPr="00F04051">
        <w:t xml:space="preserve">Напомним, Программа долгосрочных сбережений - специальный финансовый инструмент для поддержки добровольных долгосрочных накоплений граждан. Работает с 1 января 2024 года. Средства граждан в рамках ПДС застрахованы и софинансируются государством. С них можно также получить налоговый вычет.   </w:t>
      </w:r>
    </w:p>
    <w:p w14:paraId="1371FFAB" w14:textId="77777777" w:rsidR="00B55629" w:rsidRPr="00F04051" w:rsidRDefault="00B55629" w:rsidP="00B55629">
      <w:r w:rsidRPr="00F04051">
        <w:t xml:space="preserve">Источник: </w:t>
      </w:r>
      <w:hyperlink r:id="rId18" w:history="1">
        <w:r w:rsidRPr="00F04051">
          <w:rPr>
            <w:rStyle w:val="a3"/>
          </w:rPr>
          <w:t>https://riakalm.ru/news2/47546-kalmykiya-v-liderakh-po-privlecheniyu-grazhdan-k-uchastiyu-v-programme-dolgosrochnykh-sberezhenij-v-strane</w:t>
        </w:r>
      </w:hyperlink>
      <w:r w:rsidRPr="00F04051">
        <w:t xml:space="preserve"> </w:t>
      </w:r>
    </w:p>
    <w:p w14:paraId="1769FDA5" w14:textId="77777777" w:rsidR="00C70837" w:rsidRPr="00F04051" w:rsidRDefault="00C70837" w:rsidP="00C70837">
      <w:pPr>
        <w:pStyle w:val="2"/>
      </w:pPr>
      <w:bookmarkStart w:id="67" w:name="_Toc194472628"/>
      <w:bookmarkEnd w:id="64"/>
      <w:r w:rsidRPr="00F04051">
        <w:t>Кемерово Live, 01.04.2025, Кому полагается накопительная пенсия и как можно получить до 412 000 рублей единовременно</w:t>
      </w:r>
      <w:bookmarkEnd w:id="67"/>
      <w:r w:rsidRPr="00F04051">
        <w:t xml:space="preserve"> </w:t>
      </w:r>
    </w:p>
    <w:p w14:paraId="58345119" w14:textId="77777777" w:rsidR="00C70837" w:rsidRPr="00F04051" w:rsidRDefault="00C70837" w:rsidP="00F43AAC">
      <w:pPr>
        <w:pStyle w:val="3"/>
      </w:pPr>
      <w:bookmarkStart w:id="68" w:name="_Toc194472629"/>
      <w:r w:rsidRPr="00F04051">
        <w:t>Накопительная пенсия имеет ключевое значение для обеспечения финансовой стабильности на этапе выхода на пенсию. В отличие от страховой пенсии, она формируется из ваших собственных взносов, а также взносов работодателя (если накопления создавались до 2014 года), материнского капитала и доходов от инвестиций. Эти средства аккумулируются на индивидуальном счете, обеспечивая возможность для дополнительного дохода.</w:t>
      </w:r>
      <w:bookmarkEnd w:id="68"/>
    </w:p>
    <w:p w14:paraId="6A1801B9" w14:textId="77777777" w:rsidR="00C70837" w:rsidRPr="00F04051" w:rsidRDefault="00C70837" w:rsidP="00C70837">
      <w:r w:rsidRPr="00F04051">
        <w:t>В данной статье мы рассмотрим основные аспекты накопительной пенсии: кому она доступна, как узнать размер своих накоплений, варианты получения выплат и альтернативные способы долгосрочного накопления средств.</w:t>
      </w:r>
    </w:p>
    <w:p w14:paraId="360707A6" w14:textId="77777777" w:rsidR="00C70837" w:rsidRPr="00F04051" w:rsidRDefault="00C70837" w:rsidP="00C70837">
      <w:r w:rsidRPr="00F04051">
        <w:t>Сравнение накопительной и страховой пенсий</w:t>
      </w:r>
    </w:p>
    <w:p w14:paraId="46BD454B" w14:textId="77777777" w:rsidR="00C70837" w:rsidRPr="00F04051" w:rsidRDefault="00C70837" w:rsidP="00C70837">
      <w:r w:rsidRPr="00F04051">
        <w:t>- Формирование: Страховая пенсия зависит от рабочего стажа и уровня заработной платы. Накопительная, в свою очередь, складывается из ваших вкладов и доходов от инвестиций.</w:t>
      </w:r>
    </w:p>
    <w:p w14:paraId="66182DDA" w14:textId="77777777" w:rsidR="00C70837" w:rsidRPr="00F04051" w:rsidRDefault="00C70837" w:rsidP="00C70837">
      <w:r w:rsidRPr="00F04051">
        <w:t>- Индексация: Страховая пенсия ежегодно увеличивается благодаря государственной поддержке, тогда как накопительная растет только за счет инвестиций и дополнительных взносов.</w:t>
      </w:r>
    </w:p>
    <w:p w14:paraId="48A3FBB5" w14:textId="77777777" w:rsidR="00C70837" w:rsidRPr="00F04051" w:rsidRDefault="00C70837" w:rsidP="00C70837">
      <w:r w:rsidRPr="00F04051">
        <w:t>- Наследование: Накопительная пенсия может быть передана по наследству, тогда как страховая пенсия такой возможности не предоставляет.</w:t>
      </w:r>
    </w:p>
    <w:p w14:paraId="55FC1DBA" w14:textId="77777777" w:rsidR="00C70837" w:rsidRPr="00F04051" w:rsidRDefault="00C70837" w:rsidP="00C70837">
      <w:r w:rsidRPr="00F04051">
        <w:t>- Риски: Накопительная пенсия подвержена инвестиционным рискам, в отличие от страховой, которая обеспечивает гарантированный рост благодаря индексации со стороны государства.</w:t>
      </w:r>
    </w:p>
    <w:p w14:paraId="440D53A5" w14:textId="77777777" w:rsidR="00C70837" w:rsidRPr="00F04051" w:rsidRDefault="00C70837" w:rsidP="00C70837">
      <w:r w:rsidRPr="00F04051">
        <w:t>Кто имеет право на накопительную пенсию?</w:t>
      </w:r>
    </w:p>
    <w:p w14:paraId="4E4EAA12" w14:textId="77777777" w:rsidR="00C70837" w:rsidRPr="00F04051" w:rsidRDefault="00C70837" w:rsidP="00C70837">
      <w:r w:rsidRPr="00F04051">
        <w:t>Право на накопительную часть имеют граждане, у которых пенсионные накопления создавались до 2014 года. Источниками таких накоплений могут быть:</w:t>
      </w:r>
    </w:p>
    <w:p w14:paraId="3ADF592B" w14:textId="77777777" w:rsidR="00C70837" w:rsidRPr="00F04051" w:rsidRDefault="00C70837" w:rsidP="00C70837">
      <w:r w:rsidRPr="00F04051">
        <w:t>- Взносы работодателя</w:t>
      </w:r>
    </w:p>
    <w:p w14:paraId="256C9E4A" w14:textId="77777777" w:rsidR="00C70837" w:rsidRPr="00F04051" w:rsidRDefault="00C70837" w:rsidP="00C70837">
      <w:r w:rsidRPr="00F04051">
        <w:lastRenderedPageBreak/>
        <w:t>- Добровольные взносы</w:t>
      </w:r>
    </w:p>
    <w:p w14:paraId="5301444A" w14:textId="77777777" w:rsidR="00C70837" w:rsidRPr="00F04051" w:rsidRDefault="00C70837" w:rsidP="00C70837">
      <w:r w:rsidRPr="00F04051">
        <w:t>- Материнский капитал</w:t>
      </w:r>
    </w:p>
    <w:p w14:paraId="72A5A8B1" w14:textId="77777777" w:rsidR="00C70837" w:rsidRPr="00F04051" w:rsidRDefault="00C70837" w:rsidP="00C70837">
      <w:r w:rsidRPr="00F04051">
        <w:t>- Программа государственного софинансирования</w:t>
      </w:r>
    </w:p>
    <w:p w14:paraId="58457806" w14:textId="77777777" w:rsidR="00C70837" w:rsidRPr="00F04051" w:rsidRDefault="00C70837" w:rsidP="00C70837">
      <w:r w:rsidRPr="00F04051">
        <w:t>Как узнать размер накоплений?</w:t>
      </w:r>
    </w:p>
    <w:p w14:paraId="7C1A6368" w14:textId="77777777" w:rsidR="00C70837" w:rsidRPr="00F04051" w:rsidRDefault="00C70837" w:rsidP="00C70837">
      <w:r w:rsidRPr="00F04051">
        <w:t>Проверить размеры своих пенсионных сбережений можно несколькими способами:</w:t>
      </w:r>
    </w:p>
    <w:p w14:paraId="1B6475D5" w14:textId="77777777" w:rsidR="00C70837" w:rsidRPr="00F04051" w:rsidRDefault="00C70837" w:rsidP="00C70837">
      <w:r w:rsidRPr="00F04051">
        <w:t xml:space="preserve">- Через портал </w:t>
      </w:r>
      <w:r w:rsidR="00B059F7">
        <w:t>«</w:t>
      </w:r>
      <w:r w:rsidRPr="00F04051">
        <w:t>Госуслуги</w:t>
      </w:r>
      <w:r w:rsidR="00B059F7">
        <w:t>»</w:t>
      </w:r>
      <w:r w:rsidRPr="00F04051">
        <w:t xml:space="preserve"> — запросите выписку по индивидуальному счету.</w:t>
      </w:r>
    </w:p>
    <w:p w14:paraId="78093954" w14:textId="77777777" w:rsidR="00C70837" w:rsidRPr="00F04051" w:rsidRDefault="00C70837" w:rsidP="00C70837">
      <w:r w:rsidRPr="00F04051">
        <w:t>- В многофункциональном центре (МФЦ).</w:t>
      </w:r>
    </w:p>
    <w:p w14:paraId="14E93A43" w14:textId="77777777" w:rsidR="00C70837" w:rsidRPr="00F04051" w:rsidRDefault="00C70837" w:rsidP="00C70837">
      <w:r w:rsidRPr="00F04051">
        <w:t>- В личном кабинете негосударственного пенсионного фонда (НПФ), если ваши накопления переведены туда.</w:t>
      </w:r>
    </w:p>
    <w:p w14:paraId="526CE1CC" w14:textId="77777777" w:rsidR="00C70837" w:rsidRPr="00F04051" w:rsidRDefault="00C70837" w:rsidP="00C70837">
      <w:r w:rsidRPr="00F04051">
        <w:t>Как рассчитывается ежемесячная выплата?</w:t>
      </w:r>
    </w:p>
    <w:p w14:paraId="361F378F" w14:textId="77777777" w:rsidR="00C70837" w:rsidRPr="00F04051" w:rsidRDefault="00C70837" w:rsidP="00C70837">
      <w:r w:rsidRPr="00F04051">
        <w:t>Ежемесячная выплата рассчитывается делением общей суммы накоплений на ожидаемый срок выплат — 270 месяцев (22,5 года). Это поможет вам понять, какую сумму вы будете получать после выхода на пенсию.</w:t>
      </w:r>
    </w:p>
    <w:p w14:paraId="66A34ABB" w14:textId="77777777" w:rsidR="00C70837" w:rsidRPr="00F04051" w:rsidRDefault="00C70837" w:rsidP="00C70837">
      <w:r w:rsidRPr="00F04051">
        <w:t>Условия для единовременной выплаты</w:t>
      </w:r>
    </w:p>
    <w:p w14:paraId="2176C359" w14:textId="77777777" w:rsidR="00C70837" w:rsidRPr="00F04051" w:rsidRDefault="00C70837" w:rsidP="00C70837">
      <w:r w:rsidRPr="00F04051">
        <w:t>Если ваши накопления меньше 10% от прожиточного минимума для пенсионеров, который в 2025 году составит 1525 рублей, вы можете получить всю сумму сразу. То есть, если на вашем счету менее 412 000 рублей, вы имеете право на единовременную выплату.</w:t>
      </w:r>
    </w:p>
    <w:p w14:paraId="6430F7E2" w14:textId="77777777" w:rsidR="00C70837" w:rsidRPr="00F04051" w:rsidRDefault="00C70837" w:rsidP="00C70837">
      <w:r w:rsidRPr="00F04051">
        <w:t>Альтернативный вариант: программа долгосрочных сбережений</w:t>
      </w:r>
    </w:p>
    <w:p w14:paraId="45A28F0A" w14:textId="77777777" w:rsidR="00C70837" w:rsidRPr="00F04051" w:rsidRDefault="00C70837" w:rsidP="00C70837">
      <w:r w:rsidRPr="00F04051">
        <w:t>С 2024 года внедрена новая программа долгосрочных сбережений, включающая:</w:t>
      </w:r>
    </w:p>
    <w:p w14:paraId="085648BB" w14:textId="77777777" w:rsidR="00C70837" w:rsidRPr="00F04051" w:rsidRDefault="00C70837" w:rsidP="00C70837">
      <w:r w:rsidRPr="00F04051">
        <w:t>- Налоговые вычеты</w:t>
      </w:r>
    </w:p>
    <w:p w14:paraId="7130D618" w14:textId="77777777" w:rsidR="00C70837" w:rsidRPr="00F04051" w:rsidRDefault="00C70837" w:rsidP="00C70837">
      <w:r w:rsidRPr="00F04051">
        <w:t>- Государственную поддержку до 36 000 рублей в год</w:t>
      </w:r>
    </w:p>
    <w:p w14:paraId="79923E57" w14:textId="77777777" w:rsidR="00C70837" w:rsidRPr="00F04051" w:rsidRDefault="00C70837" w:rsidP="00C70837">
      <w:r w:rsidRPr="00F04051">
        <w:t>Участники программы обязаны копить средства не менее 15 лет, но у них есть возможность досрочного снятия в экстренных случаях.</w:t>
      </w:r>
    </w:p>
    <w:p w14:paraId="7A6E97E6" w14:textId="77777777" w:rsidR="00C70837" w:rsidRPr="00F04051" w:rsidRDefault="00C70837" w:rsidP="00C70837">
      <w:r w:rsidRPr="00F04051">
        <w:t>Заключение</w:t>
      </w:r>
    </w:p>
    <w:p w14:paraId="7FC63BFA" w14:textId="77777777" w:rsidR="00C70837" w:rsidRPr="00F04051" w:rsidRDefault="00C70837" w:rsidP="00C70837">
      <w:r w:rsidRPr="00F04051">
        <w:t>Накопительная пенсия — это важный инструмент для обеспечения достойного уровня жизни на пенсии. Регулярно проверяйте свои накопления и старайтесь делать дополнительные взносы. Планирование финансового будущего начинается уже сегодня.</w:t>
      </w:r>
    </w:p>
    <w:p w14:paraId="72F7D589" w14:textId="77777777" w:rsidR="00111D7C" w:rsidRPr="00F04051" w:rsidRDefault="00C70837" w:rsidP="00C70837">
      <w:hyperlink r:id="rId19" w:history="1">
        <w:r w:rsidRPr="00F04051">
          <w:rPr>
            <w:rStyle w:val="a3"/>
          </w:rPr>
          <w:t>https://kem-live.ru/russia/view/komu-polagaetsa-nakopitelnaa-pensia-i-kak-mozno-polucit-do-412-000-rublej-edinovremenno</w:t>
        </w:r>
      </w:hyperlink>
    </w:p>
    <w:p w14:paraId="28C7E261" w14:textId="77777777" w:rsidR="00B55629" w:rsidRPr="00F04051" w:rsidRDefault="00B55629" w:rsidP="00B55629">
      <w:pPr>
        <w:pStyle w:val="2"/>
      </w:pPr>
      <w:bookmarkStart w:id="69" w:name="_Toc194472630"/>
      <w:r w:rsidRPr="00F04051">
        <w:lastRenderedPageBreak/>
        <w:t>БанкИнформСервис, 01.04.2025, ВТБ открыл офис нового формата в Первоуральске</w:t>
      </w:r>
      <w:bookmarkEnd w:id="69"/>
    </w:p>
    <w:p w14:paraId="17447596" w14:textId="77777777" w:rsidR="00B55629" w:rsidRPr="00F04051" w:rsidRDefault="00B55629" w:rsidP="00F43AAC">
      <w:pPr>
        <w:pStyle w:val="3"/>
      </w:pPr>
      <w:bookmarkStart w:id="70" w:name="_Toc194472631"/>
      <w:r w:rsidRPr="00F04051">
        <w:t>ВТБ в рамках модернизации сети в Свердловской области открыл новый современный офис в Первоуральске на Ленина, 13, сообщает пресс-служба банка.</w:t>
      </w:r>
      <w:r w:rsidR="00943F8C" w:rsidRPr="00F04051">
        <w:t xml:space="preserve"> </w:t>
      </w:r>
      <w:r w:rsidRPr="00F04051">
        <w:t xml:space="preserve">На площади более 200 квадратных метров предусмотрено обслуживание физических и юридических лиц, а также клиентов премиального статуса. Здесь частные клиенты могут выпустить дебетовые и кредитные карты, открыть вклад, оформить заявку на ипотеку и автокредит, подключиться к </w:t>
      </w:r>
      <w:r w:rsidRPr="00F04051">
        <w:rPr>
          <w:b/>
        </w:rPr>
        <w:t>программе долгосрочных сбережений</w:t>
      </w:r>
      <w:r w:rsidRPr="00F04051">
        <w:t xml:space="preserve"> и </w:t>
      </w:r>
      <w:r w:rsidR="00B059F7">
        <w:t>«</w:t>
      </w:r>
      <w:r w:rsidRPr="00F04051">
        <w:t>Семейному банку</w:t>
      </w:r>
      <w:r w:rsidR="00B059F7">
        <w:t>»</w:t>
      </w:r>
      <w:r w:rsidRPr="00F04051">
        <w:t>.</w:t>
      </w:r>
      <w:bookmarkEnd w:id="70"/>
    </w:p>
    <w:p w14:paraId="385FC6DF" w14:textId="77777777" w:rsidR="00B55629" w:rsidRPr="00F04051" w:rsidRDefault="00B55629" w:rsidP="00B55629">
      <w:r w:rsidRPr="00F04051">
        <w:t>У представителей бизнеса есть возможность открыть расчетный счёт, подключить эквайринг, получить консультацию.</w:t>
      </w:r>
    </w:p>
    <w:p w14:paraId="4D5D2883" w14:textId="77777777" w:rsidR="00B55629" w:rsidRPr="00F04051" w:rsidRDefault="00B55629" w:rsidP="00B55629">
      <w:r w:rsidRPr="00F04051">
        <w:t>В отделении предусмотрены комфортные зоны обслуживания. Все операции проводятся на ноутбуках, подтвердить их можно с помощью приложения ВТБ Онлайн.</w:t>
      </w:r>
    </w:p>
    <w:p w14:paraId="09E7F8B8" w14:textId="77777777" w:rsidR="00B55629" w:rsidRPr="00F04051" w:rsidRDefault="00B059F7" w:rsidP="00B55629">
      <w:r>
        <w:t>«</w:t>
      </w:r>
      <w:r w:rsidR="00B55629" w:rsidRPr="00F04051">
        <w:t>Мы обновляем наши отделения, оснащаем их передовым оборудованием. В офис можно прийти с домашним питомцем, здесь есть Wi-Fi, кофе-станция, удобная мебель. Это важно, ведь качество жизни, сервис и внимание к каждому клиенту обеспечивает и другой фактор развития бизнеса банка – лояльность его клиентов. Мало привлечь клиента, важно удержать его и сохранить его доверие банку</w:t>
      </w:r>
      <w:r>
        <w:t>»</w:t>
      </w:r>
      <w:r w:rsidR="00B55629" w:rsidRPr="00F04051">
        <w:t>, – прокомментировала управляющий ВТБ в Свердловской области Валентина Жильцова.</w:t>
      </w:r>
    </w:p>
    <w:p w14:paraId="233D5721" w14:textId="77777777" w:rsidR="00B55629" w:rsidRPr="00F04051" w:rsidRDefault="00B55629" w:rsidP="00B55629">
      <w:r w:rsidRPr="00F04051">
        <w:t>По словам спикера, число клиентов банка ВТБ в Свердловской области в этом году превысило 730 тыс. человек, увеличившись за год более чем на 150 тыс. Во многом такие темпы роста связаны с широкомасштабной экспансией ВТБ в городские центры области, за счет развитого сервиса выездного сотрудничества, отметила Валентина Жильцова.</w:t>
      </w:r>
    </w:p>
    <w:p w14:paraId="03444DE1" w14:textId="77777777" w:rsidR="00C70837" w:rsidRPr="00F04051" w:rsidRDefault="00B55629" w:rsidP="00B55629">
      <w:hyperlink r:id="rId20" w:history="1">
        <w:r w:rsidRPr="00F04051">
          <w:rPr>
            <w:rStyle w:val="a3"/>
          </w:rPr>
          <w:t>https://bankinform.ru/news/137263</w:t>
        </w:r>
      </w:hyperlink>
    </w:p>
    <w:p w14:paraId="6E6C6FC0" w14:textId="77777777" w:rsidR="00075538" w:rsidRPr="00F04051" w:rsidRDefault="00075538" w:rsidP="00075538">
      <w:pPr>
        <w:pStyle w:val="2"/>
      </w:pPr>
      <w:bookmarkStart w:id="71" w:name="_Toc194472632"/>
      <w:r w:rsidRPr="00F04051">
        <w:t>Горловская Правда, 01.04.2025, Как получить налоговый вычет по программе долгосрочных сбережений?</w:t>
      </w:r>
      <w:bookmarkEnd w:id="71"/>
    </w:p>
    <w:p w14:paraId="51080FBD" w14:textId="77777777" w:rsidR="00075538" w:rsidRPr="00F04051" w:rsidRDefault="00075538" w:rsidP="00F43AAC">
      <w:pPr>
        <w:pStyle w:val="3"/>
      </w:pPr>
      <w:bookmarkStart w:id="72" w:name="_Toc194472633"/>
      <w:r w:rsidRPr="00F04051">
        <w:t>Если вы участвуете в программе долгосрочных сбережений, вам полагается налоговый вычет. Он распространяется на три продукта: ПДС, индивидуальный инвестиционный счёт третьего типа (ИИС типа III) и взносы по договору негосударственного пенсионного обеспечения (НПО).</w:t>
      </w:r>
      <w:bookmarkEnd w:id="72"/>
    </w:p>
    <w:p w14:paraId="3D50A14C" w14:textId="77777777" w:rsidR="00075538" w:rsidRPr="00F04051" w:rsidRDefault="00075538" w:rsidP="00075538">
      <w:r w:rsidRPr="00F04051">
        <w:t xml:space="preserve">Лимит по этому налоговому вычету — до 400 тыс. рублей. </w:t>
      </w:r>
    </w:p>
    <w:p w14:paraId="5948C011" w14:textId="77777777" w:rsidR="00075538" w:rsidRPr="00F04051" w:rsidRDefault="00075538" w:rsidP="00075538">
      <w:r w:rsidRPr="00F04051">
        <w:t xml:space="preserve">За 2024 год можно получить: </w:t>
      </w:r>
    </w:p>
    <w:p w14:paraId="56FD35C0" w14:textId="77777777" w:rsidR="00075538" w:rsidRPr="00F04051" w:rsidRDefault="00075538" w:rsidP="00075538">
      <w:r w:rsidRPr="00F04051">
        <w:t>-в размере 13% — максимум 52 тыс. рублей ежегодно при доходе до 5 млн рублей в год;</w:t>
      </w:r>
    </w:p>
    <w:p w14:paraId="4B03DDF7" w14:textId="77777777" w:rsidR="00075538" w:rsidRPr="00F04051" w:rsidRDefault="00075538" w:rsidP="00075538">
      <w:r w:rsidRPr="00F04051">
        <w:t xml:space="preserve">-в размере 15% — максимум 60 тыс. рублей ежегодно при доходе более 5 млн рублей в год. </w:t>
      </w:r>
    </w:p>
    <w:p w14:paraId="6E67370D" w14:textId="77777777" w:rsidR="00075538" w:rsidRPr="00F04051" w:rsidRDefault="00075538" w:rsidP="00075538">
      <w:r w:rsidRPr="00F04051">
        <w:t>В 2025 году ввели прогрессивную пятиступенчатую шкалу налогообложения. Теперь вычет составит:</w:t>
      </w:r>
    </w:p>
    <w:p w14:paraId="08B7E443" w14:textId="77777777" w:rsidR="00075538" w:rsidRPr="00F04051" w:rsidRDefault="00075538" w:rsidP="00075538">
      <w:r w:rsidRPr="00F04051">
        <w:lastRenderedPageBreak/>
        <w:t>-до 52 тыс. рублей, если доход за год — до 2,4 млн рублей и облагается налогом по ставке 13%;</w:t>
      </w:r>
    </w:p>
    <w:p w14:paraId="11BC9F9B" w14:textId="77777777" w:rsidR="00075538" w:rsidRPr="00F04051" w:rsidRDefault="00075538" w:rsidP="00075538">
      <w:r w:rsidRPr="00F04051">
        <w:t>-60 тыс. рублей, если доход за год — 2,4–5 млн рублей и облагается налогом по ставке 15%;</w:t>
      </w:r>
    </w:p>
    <w:p w14:paraId="0C43B8CE" w14:textId="77777777" w:rsidR="00075538" w:rsidRPr="00F04051" w:rsidRDefault="00075538" w:rsidP="00075538">
      <w:r w:rsidRPr="00F04051">
        <w:t>-72 тыс. рублей при годовом доходе 5–20 млн рублей, облагаемом налогом по ставке 18%;</w:t>
      </w:r>
    </w:p>
    <w:p w14:paraId="1D1572DB" w14:textId="77777777" w:rsidR="00075538" w:rsidRPr="00F04051" w:rsidRDefault="00075538" w:rsidP="00075538">
      <w:r w:rsidRPr="00F04051">
        <w:t>-80 тыс. рублей при годовом доходе 20–50 млн рублей, облагаемом налогом по ставке 20%;</w:t>
      </w:r>
    </w:p>
    <w:p w14:paraId="5AE401FD" w14:textId="77777777" w:rsidR="00075538" w:rsidRPr="00F04051" w:rsidRDefault="00075538" w:rsidP="00075538">
      <w:r w:rsidRPr="00F04051">
        <w:t xml:space="preserve">-88 тыс. рублей при получении свыше 50 млн рублей доходов в год, облагаемых налогом по ставке 22%.  </w:t>
      </w:r>
    </w:p>
    <w:p w14:paraId="782D3D38" w14:textId="77777777" w:rsidR="00075538" w:rsidRPr="00F04051" w:rsidRDefault="00075538" w:rsidP="00075538">
      <w:r w:rsidRPr="00F04051">
        <w:t>Пример</w:t>
      </w:r>
    </w:p>
    <w:p w14:paraId="7A928646" w14:textId="77777777" w:rsidR="00075538" w:rsidRPr="00F04051" w:rsidRDefault="00075538" w:rsidP="00075538">
      <w:r w:rsidRPr="00F04051">
        <w:t xml:space="preserve">Если в 2024 году вы заработали меньше 5 млн рублей, платили НДФЛ по ставке 13% и внесли в ПДС 120 тыс. рублей, вы сможете получить налоговый вычет: </w:t>
      </w:r>
    </w:p>
    <w:p w14:paraId="62363239" w14:textId="77777777" w:rsidR="00075538" w:rsidRPr="00F04051" w:rsidRDefault="00075538" w:rsidP="00075538">
      <w:r w:rsidRPr="00F04051">
        <w:t xml:space="preserve">120 000 × 13% = 15 600 рублей. </w:t>
      </w:r>
    </w:p>
    <w:p w14:paraId="5431AC37" w14:textId="77777777" w:rsidR="00075538" w:rsidRPr="00F04051" w:rsidRDefault="00075538" w:rsidP="00075538">
      <w:r w:rsidRPr="00F04051">
        <w:t>Вычет можно оформить, если договор на участие в программе вы оформили на себя или близких родственников, включая детей и внуков.</w:t>
      </w:r>
    </w:p>
    <w:p w14:paraId="10A8AF52" w14:textId="77777777" w:rsidR="00075538" w:rsidRPr="00F04051" w:rsidRDefault="00075538" w:rsidP="00075538">
      <w:r w:rsidRPr="00F04051">
        <w:t>Чтобы получить вычет, подайте в налоговую:</w:t>
      </w:r>
    </w:p>
    <w:p w14:paraId="325AA180" w14:textId="77777777" w:rsidR="00075538" w:rsidRPr="00F04051" w:rsidRDefault="00075538" w:rsidP="00075538">
      <w:r w:rsidRPr="00F04051">
        <w:t xml:space="preserve">-декларацию 3-НДФЛ; </w:t>
      </w:r>
    </w:p>
    <w:p w14:paraId="59F274A1" w14:textId="77777777" w:rsidR="00075538" w:rsidRPr="00F04051" w:rsidRDefault="00075538" w:rsidP="00075538">
      <w:r w:rsidRPr="00F04051">
        <w:t>-справку 2-НДФЛ с работы о начисленных и выплаченных налогах за соответствующий год;</w:t>
      </w:r>
    </w:p>
    <w:p w14:paraId="4571291E" w14:textId="77777777" w:rsidR="00075538" w:rsidRPr="00F04051" w:rsidRDefault="00075538" w:rsidP="00075538">
      <w:r w:rsidRPr="00F04051">
        <w:t>-копию договора с НПФ — оператором ПДС;</w:t>
      </w:r>
    </w:p>
    <w:p w14:paraId="21433B91" w14:textId="77777777" w:rsidR="00075538" w:rsidRPr="00F04051" w:rsidRDefault="00075538" w:rsidP="00075538">
      <w:r w:rsidRPr="00F04051">
        <w:t>-копии выписок и чеков, подтверждающих взносы в фонд.</w:t>
      </w:r>
    </w:p>
    <w:p w14:paraId="2B50F116" w14:textId="77777777" w:rsidR="00075538" w:rsidRPr="00F04051" w:rsidRDefault="00075538" w:rsidP="00075538">
      <w:r w:rsidRPr="00F04051">
        <w:t>Бланки можно скачать на сайте налоговой</w:t>
      </w:r>
    </w:p>
    <w:p w14:paraId="5B3D9070" w14:textId="77777777" w:rsidR="00075538" w:rsidRPr="00F04051" w:rsidRDefault="00075538" w:rsidP="00075538">
      <w:r w:rsidRPr="00F04051">
        <w:t xml:space="preserve">Также можно обратиться через личный кабинет налогоплательщика. Тогда заполнять декларацию не понадобится. </w:t>
      </w:r>
    </w:p>
    <w:p w14:paraId="63DB0269" w14:textId="77777777" w:rsidR="00B55629" w:rsidRPr="00F04051" w:rsidRDefault="00075538" w:rsidP="00075538">
      <w:hyperlink r:id="rId21" w:history="1">
        <w:r w:rsidRPr="00F04051">
          <w:rPr>
            <w:rStyle w:val="a3"/>
          </w:rPr>
          <w:t>https://gorlovka-pravda.com/novosti-gorlovki/dnr-news/kak-poluchit-nalogovyi-vychet-po-programe-dolgosrochnyh-sberezhenii-27501.html</w:t>
        </w:r>
      </w:hyperlink>
    </w:p>
    <w:p w14:paraId="63F85B4C" w14:textId="77777777" w:rsidR="00075538" w:rsidRPr="00F04051" w:rsidRDefault="00075538" w:rsidP="00075538"/>
    <w:p w14:paraId="49D354B1" w14:textId="77777777" w:rsidR="00111D7C" w:rsidRPr="00F04051" w:rsidRDefault="00111D7C" w:rsidP="00111D7C">
      <w:pPr>
        <w:pStyle w:val="10"/>
      </w:pPr>
      <w:bookmarkStart w:id="73" w:name="_Toc165991074"/>
      <w:bookmarkStart w:id="74" w:name="_Toc194472634"/>
      <w:r w:rsidRPr="00F04051">
        <w:lastRenderedPageBreak/>
        <w:t>Новости развития системы обязательного пенсионного страхования и страховой пенсии</w:t>
      </w:r>
      <w:bookmarkEnd w:id="47"/>
      <w:bookmarkEnd w:id="48"/>
      <w:bookmarkEnd w:id="49"/>
      <w:bookmarkEnd w:id="73"/>
      <w:bookmarkEnd w:id="74"/>
    </w:p>
    <w:p w14:paraId="4B64DB39" w14:textId="77777777" w:rsidR="00B45173" w:rsidRPr="00F04051" w:rsidRDefault="00B45173" w:rsidP="00B45173">
      <w:pPr>
        <w:pStyle w:val="2"/>
      </w:pPr>
      <w:bookmarkStart w:id="75" w:name="_Hlk194472273"/>
      <w:bookmarkStart w:id="76" w:name="_Toc194472635"/>
      <w:r w:rsidRPr="00F04051">
        <w:t>Независимая газета, 01.04.2025, Кризис пенсионных систем угрожает странам Европы и Азии</w:t>
      </w:r>
      <w:bookmarkEnd w:id="76"/>
    </w:p>
    <w:p w14:paraId="773AFA23" w14:textId="77777777" w:rsidR="00B45173" w:rsidRPr="00F04051" w:rsidRDefault="00B45173" w:rsidP="00F43AAC">
      <w:pPr>
        <w:pStyle w:val="3"/>
      </w:pPr>
      <w:bookmarkStart w:id="77" w:name="_Toc194472636"/>
      <w:r w:rsidRPr="00F04051">
        <w:t>Увеличение доли пожилого населения Земли стабильно опережает прирост молодежи, что грозит опрокидыванием демографической возрастной пирамиды и развалом традиционных пенсионных систем по всему миру. В ближайшие годы число людей старше 65 лет на планете превысит численность молодежи. Из-за падения рождаемости многие страны мира вошли в фазу сокращения населения, что делает невозможным существование солидарных пенсионных систем.</w:t>
      </w:r>
      <w:bookmarkEnd w:id="77"/>
      <w:r w:rsidRPr="00F04051">
        <w:t xml:space="preserve"> </w:t>
      </w:r>
    </w:p>
    <w:p w14:paraId="2C9B0827" w14:textId="77777777" w:rsidR="00B45173" w:rsidRPr="00F04051" w:rsidRDefault="00B45173" w:rsidP="00B45173">
      <w:r w:rsidRPr="00F04051">
        <w:t>Россия также не избежит общего пенсионного кризиса. Но уже сейчас в нашей стране остро проявились дефекты нестабильной пенсионной системы: реальные пенсии в РФ быстро сокращаются, несмотря на увеличение числа работающих, приходящихся на одного пенсионера.</w:t>
      </w:r>
    </w:p>
    <w:p w14:paraId="52948853" w14:textId="77777777" w:rsidR="00B45173" w:rsidRPr="00F04051" w:rsidRDefault="00B45173" w:rsidP="00B45173">
      <w:r w:rsidRPr="00F04051">
        <w:t>Через пять лет число пожилых людей старше 65 лет во всем мире превысит число молодых людей, подсчитали эксперты ООН, которые относят к молодежи жителей Земли в возрасте от 15 до 24 лет. Сокращение рождаемости и увеличение продолжительности жизни на всей планете ведет к тому, что стариков на Земле становится больше, чем молодых.</w:t>
      </w:r>
    </w:p>
    <w:p w14:paraId="273EAEEC" w14:textId="77777777" w:rsidR="00B45173" w:rsidRPr="00F04051" w:rsidRDefault="00B45173" w:rsidP="00B45173">
      <w:r w:rsidRPr="00F04051">
        <w:t xml:space="preserve">К 2080 году людей старше 65 лет будет больше, чем детей в возрасте до 18 лет. Мир переживает поворотный момент в своем демографическом переходе. Более четверти населения планеты живет в странах, где рост населения уже преодолел свой пик и сейчас идет на спад, отмечается в новом исследовании Всемирного экономического форума (ВЭФ). Стремительный рост доли пожилого населения требует новых решений для построения на Земле новой </w:t>
      </w:r>
      <w:r w:rsidR="00B059F7">
        <w:t>«</w:t>
      </w:r>
      <w:r w:rsidRPr="00F04051">
        <w:t>экономики долголетия</w:t>
      </w:r>
      <w:r w:rsidR="00B059F7">
        <w:t>»</w:t>
      </w:r>
      <w:r w:rsidRPr="00F04051">
        <w:t>, которая должна обеспечить финансово защищенное существование для большинства неработающих и пенсионеров. Экономика долголетия требует также создания новой индустрии ухода за престарелыми и неработоспособными жителями.</w:t>
      </w:r>
    </w:p>
    <w:p w14:paraId="2AC95440" w14:textId="77777777" w:rsidR="00B45173" w:rsidRPr="00F04051" w:rsidRDefault="00B45173" w:rsidP="00B45173">
      <w:r w:rsidRPr="00F04051">
        <w:t>По мере старения населения государственные пенсионные системы сталкиваются с растущими проблемами в отношении финансовой устойчивости, указывают эксперты ВЭФ. Но в России, в отличие от многих других стран, складывается уникальная ситуация: из-за повышения пенсионного возраста число работающих, приходящихся на одного пенсионера, в нашей стране заметно увеличилось, а пенсии при этом быстро сокращаются – как по своей покупательной способности, так и по отношению к средним заработкам. Архитекторам нынешней пенсионной системы удалось, казалось бы, невозможное: чем больше работающих платят пенсионные взносы, тем ниже в стране пенсии.</w:t>
      </w:r>
    </w:p>
    <w:p w14:paraId="08B1DDCA" w14:textId="77777777" w:rsidR="00B45173" w:rsidRPr="00F04051" w:rsidRDefault="00B059F7" w:rsidP="00B45173">
      <w:r>
        <w:t>«</w:t>
      </w:r>
      <w:r w:rsidR="00B45173" w:rsidRPr="00F04051">
        <w:t xml:space="preserve">Сегодня мы имеем целый комплекс пенсионных реформ, которые реализовывались с 2000-х годов. Они шли одна за одной, и недостатки одной реформы накладывались на другую. Помимо начавшейся в 2019 году пенсионной реформы, которая поднимает возраст выхода на пенсию, для людей копится целый ком других проблем – </w:t>
      </w:r>
      <w:r w:rsidR="00B45173" w:rsidRPr="00F04051">
        <w:lastRenderedPageBreak/>
        <w:t>последствия реформы накопительных пенсий, заморозки индексации работающим пенсионерам и т.д. В итоге сейчас соотношение пенсий к среднему заработку стремится к историческому минимуму – как это было в 2007 году, когда данный показатель опустился ниже 23%. Сегодня он упал ниже 25% и будет еще снижаться. Хотя ранее размер пенсий составлял около 35–36% от средней зарплаты</w:t>
      </w:r>
      <w:r>
        <w:t>»</w:t>
      </w:r>
      <w:r w:rsidR="00B45173" w:rsidRPr="00F04051">
        <w:t>, – говорит депутат Госдумы Оксана Дмитриева.</w:t>
      </w:r>
    </w:p>
    <w:p w14:paraId="2A964D40" w14:textId="77777777" w:rsidR="00B45173" w:rsidRPr="00F04051" w:rsidRDefault="00B059F7" w:rsidP="00B45173">
      <w:r>
        <w:t>«</w:t>
      </w:r>
      <w:r w:rsidR="00B45173" w:rsidRPr="00F04051">
        <w:t>Главный индикатор справедливой пенсионной системы – соотношение пенсий и зарплат. До 2017 года средняя пенсия составляла около трети средней зарплаты. Но с тех пор этот показатель падает, особенно резко последние три года. В результате имеем сокращение пенсий до 23,6% от зарплат. Это тот минимум, который наблюдался перед валоризацией пенсий в 2008 году</w:t>
      </w:r>
      <w:r>
        <w:t>»</w:t>
      </w:r>
      <w:r w:rsidR="00B45173" w:rsidRPr="00F04051">
        <w:t xml:space="preserve">, – пишут авторы Telegram-канала Macro Markets Inside (MMI), который ранее основал нынешний советник председателя ЦБ Кирилл Тремасов (теперь этот канал – один из участников регулярных опросов Центробанка). </w:t>
      </w:r>
      <w:r>
        <w:t>«</w:t>
      </w:r>
      <w:r w:rsidR="00B45173" w:rsidRPr="00F04051">
        <w:t>Средняя пенсия в 2024 году составила 20 964 руб. в месяц. В номинальном выражении она выросла на 7,6%, но это меньше инфляции. Поэтому в реальном выражении пенсия снизилась (–0,8%) и остается ниже уровня 2013 года</w:t>
      </w:r>
      <w:r>
        <w:t>»</w:t>
      </w:r>
      <w:r w:rsidR="00B45173" w:rsidRPr="00F04051">
        <w:t>, – отмечают экономисты.</w:t>
      </w:r>
    </w:p>
    <w:p w14:paraId="631E52EF" w14:textId="77777777" w:rsidR="00B45173" w:rsidRPr="00F04051" w:rsidRDefault="00B45173" w:rsidP="00B45173">
      <w:r w:rsidRPr="00F04051">
        <w:t xml:space="preserve">Заметим, что абсолютное и относительное падение пенсий в РФ происходит на фоне сокращения численности пенсионеров на протяжении последних шести лет. И следовательно, пенсии в РФ сокращаются при увеличении числа работающих, которое приходится на одного пенсионера.  </w:t>
      </w:r>
    </w:p>
    <w:p w14:paraId="1D608DFE" w14:textId="77777777" w:rsidR="00B45173" w:rsidRPr="00F04051" w:rsidRDefault="00B45173" w:rsidP="00B45173">
      <w:r w:rsidRPr="00F04051">
        <w:t>Общее количество пенсионеров достигло максимума в 2018–2019 годах и составляло около 46 млн человек. Но с тех пор численность пенсионеров постоянно снижается. Так, на начало 2024 года в России получали пенсии 41,08 млн человек, что на 1,7% меньше, чем в предыдущем году.</w:t>
      </w:r>
    </w:p>
    <w:p w14:paraId="1C3403B8" w14:textId="77777777" w:rsidR="00B45173" w:rsidRPr="00F04051" w:rsidRDefault="00B45173" w:rsidP="00B45173">
      <w:r w:rsidRPr="00F04051">
        <w:t>Полезно вспомнить, что авторы пенсионной реформы 2018 года с повышением пенсионного возраста доказывали ее пользу тем, что в результате будет увеличено общее число плательщиков социальных взносов, которые приходятся на одного пенсионера.</w:t>
      </w:r>
    </w:p>
    <w:p w14:paraId="127F7766" w14:textId="77777777" w:rsidR="00B45173" w:rsidRPr="00F04051" w:rsidRDefault="00B059F7" w:rsidP="00B45173">
      <w:r>
        <w:t>«</w:t>
      </w:r>
      <w:r w:rsidR="00B45173" w:rsidRPr="00F04051">
        <w:t>Соотношение лиц трудоспособного возраста (от 16 до 55 женщины и до 60 мужчины) к пенсионерам было 3,7:1, почти 4. В настоящее время это около 2:1. Если мы не меняем систему, то к 2030 году соотношение будет уменьшаться – 1,8, 1,7</w:t>
      </w:r>
      <w:r>
        <w:t>»</w:t>
      </w:r>
      <w:r w:rsidR="00B45173" w:rsidRPr="00F04051">
        <w:t xml:space="preserve">, – объяснял в 2018 году тогдашний глава Пенсионного фонда России Антон Дроздов. Но если поднять пенсионный возраст, то к 2030 году это соотношение будет опять приближаться к 3–3,1. </w:t>
      </w:r>
      <w:r>
        <w:t>«</w:t>
      </w:r>
      <w:r w:rsidR="00B45173" w:rsidRPr="00F04051">
        <w:t>Это оптимальное соотношение, когда трое работающих содержат одного пенсионера</w:t>
      </w:r>
      <w:r>
        <w:t>»</w:t>
      </w:r>
      <w:r w:rsidR="00B45173" w:rsidRPr="00F04051">
        <w:t>, – рассказывал чиновник.</w:t>
      </w:r>
    </w:p>
    <w:p w14:paraId="3F143775" w14:textId="77777777" w:rsidR="00B45173" w:rsidRPr="00F04051" w:rsidRDefault="00B45173" w:rsidP="00B45173">
      <w:r w:rsidRPr="00F04051">
        <w:t>Еще одним важным аргументом в пользу повышения пенсионного возраста было обещание увеличить пенсии оставшимся пенсионерам. Средства, которые даст увеличение пенсионного возраста, будут направлены на повышение доходов пенсионеров и помогут обеспечить рост пенсий неработающим пенсионерам в среднем на 1 тыс. руб., обещал тогдашний министр труда и соцзащиты РФ Максим Топилин.</w:t>
      </w:r>
    </w:p>
    <w:p w14:paraId="05A04E36" w14:textId="77777777" w:rsidR="00B45173" w:rsidRPr="00F04051" w:rsidRDefault="00B45173" w:rsidP="00B45173">
      <w:r w:rsidRPr="00F04051">
        <w:t xml:space="preserve">Чтобы сократить разрыв между пенсиями и зарплатами, необходимо решить несколько первостепенных задач, заявила 1 апреля 2025 года депутат Госдумы Оксана Дмитриева на Московском экономическом форуме. По ее словам, сейчас вновь возникла необходимость валоризации пенсий – то есть их общего повышения и пересчета. Кроме </w:t>
      </w:r>
      <w:r w:rsidRPr="00F04051">
        <w:lastRenderedPageBreak/>
        <w:t xml:space="preserve">того, необходимо восстановить справедливость по отношению к работающим пенсионерам, у которых пенсии по-прежнему занижаются. В РФ построена несправедливая система, когда уплаченные взносы существенно превышают накопления пенсионных прав. </w:t>
      </w:r>
      <w:r w:rsidR="00B059F7">
        <w:t>«</w:t>
      </w:r>
      <w:r w:rsidRPr="00F04051">
        <w:t>То есть вы взносы платите, а вам их учитывают не в полной мере</w:t>
      </w:r>
      <w:r w:rsidR="00B059F7">
        <w:t>»</w:t>
      </w:r>
      <w:r w:rsidRPr="00F04051">
        <w:t xml:space="preserve">, – объяснила экономист. Во-вторых, необходимо индексировать пенсии хотя бы в темпе, равном темпу роста средней зарплаты, отметила она. И, в-третьих, нужно разобраться с тем, что стало со взносами на обязательную накопительную часть пенсии, добавила Дмитриева. По ее словам, российских пенсионеров фактически </w:t>
      </w:r>
      <w:r w:rsidR="00B059F7">
        <w:t>«</w:t>
      </w:r>
      <w:r w:rsidRPr="00F04051">
        <w:t>обули</w:t>
      </w:r>
      <w:r w:rsidR="00B059F7">
        <w:t>»</w:t>
      </w:r>
      <w:r w:rsidRPr="00F04051">
        <w:t xml:space="preserve">, как минимум на более чем 2 трлн руб. </w:t>
      </w:r>
      <w:r w:rsidR="00B059F7">
        <w:t>«</w:t>
      </w:r>
      <w:r w:rsidRPr="00F04051">
        <w:t>Пенсионеры, конечно, и сами понимают, что их обманули</w:t>
      </w:r>
      <w:r w:rsidR="00B059F7">
        <w:t>»</w:t>
      </w:r>
      <w:r w:rsidRPr="00F04051">
        <w:t xml:space="preserve">, – говорит депутат. </w:t>
      </w:r>
    </w:p>
    <w:p w14:paraId="71E524C3" w14:textId="77777777" w:rsidR="00B45173" w:rsidRPr="00F04051" w:rsidRDefault="00B45173" w:rsidP="00B45173">
      <w:r w:rsidRPr="00F04051">
        <w:t xml:space="preserve">Индексация пенсий должна быть не только регулярной, но и адекватной и рассчитываться не на уровне процентов инфляции, а с учетом реальных трат пожилого человека, заявил глава думского комитета по вопросам собственности Сергей Гаврилов. Депутат предложил привязать индексацию пенсий к потребительской корзине пенсионеров. С 1 апреля 2025 года социальные пенсии в РФ проиндексируют на 14,75%, повышение затронет 4,2 млн пенсионеров. Средний размер социальной пенсии после индексации вырастет до 15,5 тыс. руб., а социальная пенсия детям-инвалидам в среднем составит почти 22 тыс. руб. Проиндексированные пенсии поступят в апреле по обычному графику доставки. Всего на эту индексацию в 2025 году в федеральном бюджете предусмотрено около 85 млрд руб.   </w:t>
      </w:r>
    </w:p>
    <w:p w14:paraId="7EC0410D" w14:textId="77777777" w:rsidR="00B45173" w:rsidRPr="00F04051" w:rsidRDefault="00B45173" w:rsidP="00B45173">
      <w:hyperlink r:id="rId22" w:history="1">
        <w:r w:rsidRPr="00F04051">
          <w:rPr>
            <w:rStyle w:val="a3"/>
          </w:rPr>
          <w:t>https://www.ng.ru/economics/2025-04-01/1_9225_crisis.html</w:t>
        </w:r>
      </w:hyperlink>
      <w:r w:rsidRPr="00F04051">
        <w:t xml:space="preserve"> </w:t>
      </w:r>
    </w:p>
    <w:p w14:paraId="308C8570" w14:textId="77777777" w:rsidR="003531C2" w:rsidRPr="00F04051" w:rsidRDefault="003531C2" w:rsidP="003531C2">
      <w:pPr>
        <w:pStyle w:val="2"/>
      </w:pPr>
      <w:bookmarkStart w:id="78" w:name="_Toc194472637"/>
      <w:bookmarkEnd w:id="75"/>
      <w:r w:rsidRPr="00F04051">
        <w:t>Парламентская газета, 01.04.2025, Комитет Совфеда поддержал соглашение с Южной Осетией о пенсиях</w:t>
      </w:r>
      <w:bookmarkEnd w:id="78"/>
    </w:p>
    <w:p w14:paraId="19E7DAF4" w14:textId="77777777" w:rsidR="003531C2" w:rsidRPr="00F04051" w:rsidRDefault="003531C2" w:rsidP="00F43AAC">
      <w:pPr>
        <w:pStyle w:val="3"/>
      </w:pPr>
      <w:bookmarkStart w:id="79" w:name="_Toc194472638"/>
      <w:r w:rsidRPr="00F04051">
        <w:t>Сенаторы на расширенном заседании Комитета Совета Федерации по социальной политике поддержали законопроект о ратификации протокола о внесении изменений в соглашение с Южной Осетией о пенсионном обеспечении граждан России, постоянно проживающих в республике.</w:t>
      </w:r>
      <w:bookmarkEnd w:id="79"/>
    </w:p>
    <w:p w14:paraId="6EC77E22" w14:textId="77777777" w:rsidR="003531C2" w:rsidRPr="00F04051" w:rsidRDefault="003531C2" w:rsidP="003531C2">
      <w:r w:rsidRPr="00F04051">
        <w:t>Остается актуальным вопрос о возврате южноосетинской стороной излишне полученных пенсий в связи со смертью пенсионера из-за несвоевременности извещения о факте его смерти лицами, обладающими этой информацией. Отмечается, что за период с 2016 года по 30 сентября 2024 года объем излишне полученных сумм пенсий и доплат к ним составил 37 762 810 рублей.</w:t>
      </w:r>
    </w:p>
    <w:p w14:paraId="763EC0BB" w14:textId="77777777" w:rsidR="003531C2" w:rsidRPr="00F04051" w:rsidRDefault="003531C2" w:rsidP="003531C2">
      <w:r w:rsidRPr="00F04051">
        <w:t>Предложенные изменения направлены на повышение ответственности обеих сторон за рациональное использование средств, выделяемых на выплату пенсий и доплат гражданам России, проживающим в Южной Осетии. В частности, рассматриваются вопросы возврата излишних средств, полученных родственниками умерших пенсионеров, а также межведомственного взаимодействия, в том числе в электронном виде.</w:t>
      </w:r>
    </w:p>
    <w:p w14:paraId="6074B2CE" w14:textId="77777777" w:rsidR="003531C2" w:rsidRPr="00F04051" w:rsidRDefault="003531C2" w:rsidP="003531C2">
      <w:r w:rsidRPr="00F04051">
        <w:t>Кроме того, поправки касаются защиты конфиденциальности передаваемой информации и облегчения пересечения границы для грузов, необходимых для выполнения российской стороной обязательств по соглашению.</w:t>
      </w:r>
    </w:p>
    <w:p w14:paraId="77FC5FD3" w14:textId="77777777" w:rsidR="003531C2" w:rsidRPr="00F04051" w:rsidRDefault="003531C2" w:rsidP="003531C2">
      <w:hyperlink r:id="rId23" w:history="1">
        <w:r w:rsidRPr="00F04051">
          <w:rPr>
            <w:rStyle w:val="a3"/>
          </w:rPr>
          <w:t>https://www.pnp.ru/politics/komitet-sovfeda-podderzhal-soglashenie-s-yuzhnoy-osetiey-o-pensiyakh.html</w:t>
        </w:r>
      </w:hyperlink>
      <w:r w:rsidRPr="00F04051">
        <w:t xml:space="preserve"> </w:t>
      </w:r>
    </w:p>
    <w:p w14:paraId="27F51D70" w14:textId="77777777" w:rsidR="008D3479" w:rsidRPr="00F04051" w:rsidRDefault="008D3479" w:rsidP="008D3479">
      <w:pPr>
        <w:pStyle w:val="2"/>
      </w:pPr>
      <w:bookmarkStart w:id="80" w:name="_Toc194472639"/>
      <w:r w:rsidRPr="00F04051">
        <w:lastRenderedPageBreak/>
        <w:t>РИА Новости, 01.04.2025, Госдума ратифицировала протокол к соглашению с Южной Осетией о пенсиях</w:t>
      </w:r>
      <w:bookmarkEnd w:id="80"/>
    </w:p>
    <w:p w14:paraId="017707DD" w14:textId="77777777" w:rsidR="008D3479" w:rsidRPr="00F04051" w:rsidRDefault="008D3479" w:rsidP="00F43AAC">
      <w:pPr>
        <w:pStyle w:val="3"/>
      </w:pPr>
      <w:bookmarkStart w:id="81" w:name="_Toc194472640"/>
      <w:r w:rsidRPr="00F04051">
        <w:t>Госдума на пленарном заседании приняла закон о ратификации протокола к соглашению с Южной Осетией о пенсионном обеспечении граждан России, постоянно проживающих в республике.</w:t>
      </w:r>
      <w:bookmarkEnd w:id="81"/>
    </w:p>
    <w:p w14:paraId="4E756946" w14:textId="77777777" w:rsidR="008D3479" w:rsidRPr="00F04051" w:rsidRDefault="00B059F7" w:rsidP="008D3479">
      <w:r>
        <w:t>«</w:t>
      </w:r>
      <w:r w:rsidR="008D3479" w:rsidRPr="00F04051">
        <w:t>Ратифицировать протокол о внесении изменений в соглашение между Российской Федерацией и Республикой Южная Осетия о пенсионном обеспечении граждан Российской Федерации, постоянно проживающих в Республике Южная Осетия, от 25 ноября 2016 года, подписанный в городе Москве 4 октября 2024 года</w:t>
      </w:r>
      <w:r>
        <w:t>»</w:t>
      </w:r>
      <w:r w:rsidR="008D3479" w:rsidRPr="00F04051">
        <w:t>, - сказано в тексте федерального закона.</w:t>
      </w:r>
    </w:p>
    <w:p w14:paraId="095480EB" w14:textId="77777777" w:rsidR="008D3479" w:rsidRPr="00F04051" w:rsidRDefault="008D3479" w:rsidP="008D3479">
      <w:r w:rsidRPr="00F04051">
        <w:t>В пояснительной записке отмечается, что в рамках реализации соглашения остается актуальным вопрос о возврате Южной Осетией излишне полученных пенсий в связи со смертью пенсионера из-за несвоевременности извещения о факте его смерти лицами, обладающими данной информацией.</w:t>
      </w:r>
    </w:p>
    <w:p w14:paraId="09E27830" w14:textId="77777777" w:rsidR="008D3479" w:rsidRPr="00F04051" w:rsidRDefault="008D3479" w:rsidP="008D3479">
      <w:r w:rsidRPr="00F04051">
        <w:t>Подчеркивается, что с 2016 года по 30 сентября 2024 год объем излишне полученных сумм пенсий и доплат к ним составил 37 762,81 тысячи рублей, в том числе повлекших излишнюю выплату сумм пенсий - 37 732,80 тысячи рублей, сумм доплаты к пенсии - 30,01 тысячи рублей.</w:t>
      </w:r>
    </w:p>
    <w:p w14:paraId="5029817C" w14:textId="77777777" w:rsidR="008D3479" w:rsidRPr="00F04051" w:rsidRDefault="008D3479" w:rsidP="008D3479">
      <w:r w:rsidRPr="00F04051">
        <w:t>Изменения предусматривают: возврат югоосетинской стороной сумм пенсий и доплат к ним, излишне полученных родственниками умерших пенсионеров ввиду несвоевременности извещения о факте их смерти, с последующей возможностью взыскания соответствующих сумм в порядке регресса с соответствующих виновных лиц; прямое закрепление возможности заключения межведомственных соглашений, включая соглашения об организации взаимодействия в электронном виде.</w:t>
      </w:r>
    </w:p>
    <w:p w14:paraId="635946CA" w14:textId="77777777" w:rsidR="008D3479" w:rsidRPr="00F04051" w:rsidRDefault="008D3479" w:rsidP="008D3479">
      <w:r w:rsidRPr="00F04051">
        <w:t>Кроме того, изменения направлены на закрепление необходимости соблюдения конфиденциальности информации, обмен которой осуществляется в ходе сотрудничества, а также на беспрепятственное перемещение через границу грузов, необходимых для выполнения российской стороной обязательств в целях реализации соглашения, освобождение российской стороны от каких-либо пошлин, налогов и сборов при выполнении своих функций в период нахождения работников Фонда пенсионного и социального страхования РФ на территории республики Южная Осетия.</w:t>
      </w:r>
    </w:p>
    <w:p w14:paraId="72FD9DEE" w14:textId="77777777" w:rsidR="00111D7C" w:rsidRPr="00F04051" w:rsidRDefault="008D3479" w:rsidP="008D3479">
      <w:r w:rsidRPr="00F04051">
        <w:t>В случае если непредставление гражданами сведений либо представление недостоверных сведений повлекло излишнюю выплату сумм пенсий и доплат к ним по законодательству РФ и соглашению, то на основании запроса отделения Фонда пенсионного и социального страхования РФ по Волгоградской области, Социальный фонд Республики Южная Осетия во взаимодействии с МВД Южной Осетии и Генеральной прокуратурой организует работу по возврату указанных сумм в бюджет Фонда пенсионного и социального страхования РФ на указанный отделением Фонда пенсионного и социального страхования РФ по Волгоградской области банковский счет в течение одного месяца со дня получения названного запроса.</w:t>
      </w:r>
    </w:p>
    <w:p w14:paraId="06A0988B" w14:textId="77777777" w:rsidR="003531C2" w:rsidRPr="00F04051" w:rsidRDefault="003531C2" w:rsidP="003531C2">
      <w:pPr>
        <w:pStyle w:val="2"/>
      </w:pPr>
      <w:bookmarkStart w:id="82" w:name="_Toc194472641"/>
      <w:r w:rsidRPr="00F04051">
        <w:lastRenderedPageBreak/>
        <w:t>РИА Новости, 01.04.2025, Введение единой социальной карты пенсионера РФ требует обсуждения с регионами - Котяков</w:t>
      </w:r>
      <w:bookmarkEnd w:id="82"/>
    </w:p>
    <w:p w14:paraId="5A08C152" w14:textId="77777777" w:rsidR="003531C2" w:rsidRPr="00F04051" w:rsidRDefault="003531C2" w:rsidP="00F43AAC">
      <w:pPr>
        <w:pStyle w:val="3"/>
      </w:pPr>
      <w:bookmarkStart w:id="83" w:name="_Toc194472642"/>
      <w:r w:rsidRPr="00F04051">
        <w:t>Вопрос введения Единой социальной карты российского пенсионера требует масштабного обсуждения с регионами, для реализации этого предложения нужно будет изменить социальное законодательство, заявил министр труда и социальной защиты РФ Антон Котяков.</w:t>
      </w:r>
      <w:bookmarkEnd w:id="83"/>
    </w:p>
    <w:p w14:paraId="1CED42CE" w14:textId="77777777" w:rsidR="003531C2" w:rsidRPr="00F04051" w:rsidRDefault="003531C2" w:rsidP="003531C2">
      <w:r w:rsidRPr="00F04051">
        <w:t xml:space="preserve">Ранее лидер партии </w:t>
      </w:r>
      <w:r w:rsidR="00B059F7">
        <w:t>«</w:t>
      </w:r>
      <w:r w:rsidRPr="00F04051">
        <w:t>Справедливая Россия - За правду</w:t>
      </w:r>
      <w:r w:rsidR="00B059F7">
        <w:t>»</w:t>
      </w:r>
      <w:r w:rsidRPr="00F04051">
        <w:t xml:space="preserve"> Сергей Миронов сообщил РИА Новости о предложении партии ввести Единую социальную карту для российских пенсионеров. Она давала бы право на бесплатный проезд в городском транспорте и пользование другими льготами всем пенсионерам и предпенсионерам вне зависимости от места их постоянного проживания.</w:t>
      </w:r>
    </w:p>
    <w:p w14:paraId="55288E69" w14:textId="77777777" w:rsidR="003531C2" w:rsidRPr="00F04051" w:rsidRDefault="00B059F7" w:rsidP="003531C2">
      <w:r>
        <w:t>«</w:t>
      </w:r>
      <w:r w:rsidR="003531C2" w:rsidRPr="00F04051">
        <w:t>Это предмет для дискуссий с субъектами, предмет для дискуссий комиссии Госсовета по региональному развитию. Это серьезная масштабная работа. Такую законодательную инициативу нужно согласовать не только с органами исполнительной власти. Она требует масштабного обсуждения со всеми участниками процесса, в первую очередь с субъектами РФ</w:t>
      </w:r>
      <w:r>
        <w:t>»</w:t>
      </w:r>
      <w:r w:rsidR="003531C2" w:rsidRPr="00F04051">
        <w:t>, - сказал Котяков журналистам.</w:t>
      </w:r>
    </w:p>
    <w:p w14:paraId="0FEC271E" w14:textId="77777777" w:rsidR="003531C2" w:rsidRPr="00F04051" w:rsidRDefault="003531C2" w:rsidP="003531C2">
      <w:r w:rsidRPr="00F04051">
        <w:t xml:space="preserve">Он уточнил, что такое решение может повлечь за собой перекрестное финансирование между субъектами. Например, у туристических субъектов, в которые приезжают пенсионеры, в случае введения бесплатного проезда будут серьезно </w:t>
      </w:r>
      <w:r w:rsidR="00B059F7">
        <w:t>«</w:t>
      </w:r>
      <w:r w:rsidRPr="00F04051">
        <w:t>выпадать доходы</w:t>
      </w:r>
      <w:r w:rsidR="00B059F7">
        <w:t>»</w:t>
      </w:r>
      <w:r w:rsidRPr="00F04051">
        <w:t>.</w:t>
      </w:r>
    </w:p>
    <w:p w14:paraId="71A55C9F" w14:textId="77777777" w:rsidR="003531C2" w:rsidRPr="00F04051" w:rsidRDefault="00B059F7" w:rsidP="003531C2">
      <w:r>
        <w:t>«</w:t>
      </w:r>
      <w:r w:rsidR="003531C2" w:rsidRPr="00F04051">
        <w:t>Чтобы реализовать эту идею, нам нужны существенные изменения на федеральном уровне. То есть правительство должно принять минимальный набор льгот и мер, которые мы должны будем гарантировать как единый стандарт на территории всей страны. Это не вопрос введения карты, а это вопрос изменения социального законодательства</w:t>
      </w:r>
      <w:r>
        <w:t>»</w:t>
      </w:r>
      <w:r w:rsidR="003531C2" w:rsidRPr="00F04051">
        <w:t>, - объяснил министр.</w:t>
      </w:r>
    </w:p>
    <w:p w14:paraId="6FDF3ED6" w14:textId="77777777" w:rsidR="0026497C" w:rsidRPr="00F04051" w:rsidRDefault="0026497C" w:rsidP="0026497C">
      <w:pPr>
        <w:pStyle w:val="2"/>
      </w:pPr>
      <w:bookmarkStart w:id="84" w:name="_Toc194472643"/>
      <w:r w:rsidRPr="00F04051">
        <w:t>РБК Инвестиции, 01.04.2025, Что такое социальная пенсия, кто ее получает, индексация в 2025 году</w:t>
      </w:r>
      <w:bookmarkEnd w:id="84"/>
    </w:p>
    <w:p w14:paraId="627A9A57" w14:textId="77777777" w:rsidR="0026497C" w:rsidRPr="00F04051" w:rsidRDefault="0026497C" w:rsidP="00F43AAC">
      <w:pPr>
        <w:pStyle w:val="3"/>
      </w:pPr>
      <w:bookmarkStart w:id="85" w:name="_Toc194472644"/>
      <w:r w:rsidRPr="00F04051">
        <w:t xml:space="preserve">Кому положена социальная пенсия и как изменится ее размер с апреля 2025 года, разбирались </w:t>
      </w:r>
      <w:r w:rsidR="00B059F7">
        <w:t>«</w:t>
      </w:r>
      <w:r w:rsidRPr="00F04051">
        <w:t>РБК Инвестиции</w:t>
      </w:r>
      <w:r w:rsidR="00B059F7">
        <w:t>»</w:t>
      </w:r>
      <w:r w:rsidRPr="00F04051">
        <w:t>.</w:t>
      </w:r>
      <w:bookmarkEnd w:id="85"/>
    </w:p>
    <w:p w14:paraId="147FEC86" w14:textId="77777777" w:rsidR="0026497C" w:rsidRPr="00F04051" w:rsidRDefault="0026497C" w:rsidP="0026497C">
      <w:r w:rsidRPr="00F04051">
        <w:t>Социальные пенсии с 1 апреля 2025 года проиндексированы на 14,75%, соответствующее постановление подписал председатель правительства Михаил Мишустин.</w:t>
      </w:r>
    </w:p>
    <w:p w14:paraId="0AA1A042" w14:textId="77777777" w:rsidR="0026497C" w:rsidRPr="00F04051" w:rsidRDefault="0026497C" w:rsidP="0026497C">
      <w:r w:rsidRPr="00F04051">
        <w:t>Комментируя постановление правительства, премьер-министр отметил, что прибавка коснется граждан, у которых нет трудового стажа или его недостаточно для назначения страховой пенсии, а также людей с инвалидностью и тех, кто потерял кормильца.</w:t>
      </w:r>
    </w:p>
    <w:p w14:paraId="758DB3B4" w14:textId="77777777" w:rsidR="0026497C" w:rsidRPr="00F04051" w:rsidRDefault="0026497C" w:rsidP="0026497C">
      <w:r w:rsidRPr="00F04051">
        <w:t xml:space="preserve">В целом увеличение социальных пенсий и выплат по государственному пенсионному обеспечению позволит повысить доходы почти для 4,2 млн человек, по словам председателя правительства. </w:t>
      </w:r>
      <w:r w:rsidR="00B059F7">
        <w:t>«</w:t>
      </w:r>
      <w:r w:rsidRPr="00F04051">
        <w:t>Нужное для этого финансирование - 85 млрд - в бюджете предусмотрено</w:t>
      </w:r>
      <w:r w:rsidR="00B059F7">
        <w:t>»</w:t>
      </w:r>
      <w:r w:rsidRPr="00F04051">
        <w:t>, - сказал он.</w:t>
      </w:r>
    </w:p>
    <w:p w14:paraId="5833F547" w14:textId="77777777" w:rsidR="0026497C" w:rsidRPr="00F04051" w:rsidRDefault="0026497C" w:rsidP="0026497C">
      <w:r w:rsidRPr="00F04051">
        <w:t xml:space="preserve">Вместе с социальными будут проиндексированы пенсии: </w:t>
      </w:r>
    </w:p>
    <w:p w14:paraId="5C558C6B" w14:textId="77777777" w:rsidR="0026497C" w:rsidRPr="00F04051" w:rsidRDefault="0026497C" w:rsidP="0026497C">
      <w:r w:rsidRPr="00F04051">
        <w:t>•</w:t>
      </w:r>
      <w:r w:rsidRPr="00F04051">
        <w:tab/>
        <w:t xml:space="preserve">участников Великой Отечественной войны, </w:t>
      </w:r>
    </w:p>
    <w:p w14:paraId="58F8C6BA" w14:textId="77777777" w:rsidR="0026497C" w:rsidRPr="00F04051" w:rsidRDefault="0026497C" w:rsidP="0026497C">
      <w:r w:rsidRPr="00F04051">
        <w:lastRenderedPageBreak/>
        <w:t>•</w:t>
      </w:r>
      <w:r w:rsidRPr="00F04051">
        <w:tab/>
        <w:t xml:space="preserve">награжденных знаком </w:t>
      </w:r>
      <w:r w:rsidR="00B059F7">
        <w:t>«</w:t>
      </w:r>
      <w:r w:rsidRPr="00F04051">
        <w:t>Жителю блокадного Ленинграда</w:t>
      </w:r>
      <w:r w:rsidR="00B059F7">
        <w:t>»</w:t>
      </w:r>
      <w:r w:rsidRPr="00F04051">
        <w:t xml:space="preserve">, знаком </w:t>
      </w:r>
      <w:r w:rsidR="00B059F7">
        <w:t>«</w:t>
      </w:r>
      <w:r w:rsidRPr="00F04051">
        <w:t>Житель осажденного Севастополя</w:t>
      </w:r>
      <w:r w:rsidR="00B059F7">
        <w:t>»</w:t>
      </w:r>
      <w:r w:rsidRPr="00F04051">
        <w:t xml:space="preserve"> или знаком </w:t>
      </w:r>
      <w:r w:rsidR="00B059F7">
        <w:t>«</w:t>
      </w:r>
      <w:r w:rsidRPr="00F04051">
        <w:t>Житель осажденного Сталинграда</w:t>
      </w:r>
      <w:r w:rsidR="00B059F7">
        <w:t>»</w:t>
      </w:r>
      <w:r w:rsidRPr="00F04051">
        <w:t xml:space="preserve">, </w:t>
      </w:r>
    </w:p>
    <w:p w14:paraId="5AECAFF3" w14:textId="77777777" w:rsidR="0026497C" w:rsidRPr="00F04051" w:rsidRDefault="0026497C" w:rsidP="0026497C">
      <w:r w:rsidRPr="00F04051">
        <w:t>•</w:t>
      </w:r>
      <w:r w:rsidRPr="00F04051">
        <w:tab/>
        <w:t xml:space="preserve">военных, проходивших службу по призыву, и нетрудоспособных членов их семей, </w:t>
      </w:r>
    </w:p>
    <w:p w14:paraId="4526EA13" w14:textId="77777777" w:rsidR="0026497C" w:rsidRPr="00F04051" w:rsidRDefault="0026497C" w:rsidP="0026497C">
      <w:r w:rsidRPr="00F04051">
        <w:t>•</w:t>
      </w:r>
      <w:r w:rsidRPr="00F04051">
        <w:tab/>
        <w:t xml:space="preserve">подвергшихся воздействию радиации, и нетрудоспособных членов их семей, </w:t>
      </w:r>
    </w:p>
    <w:p w14:paraId="00EEAADB" w14:textId="77777777" w:rsidR="0026497C" w:rsidRPr="00F04051" w:rsidRDefault="0026497C" w:rsidP="0026497C">
      <w:r w:rsidRPr="00F04051">
        <w:t>•</w:t>
      </w:r>
      <w:r w:rsidRPr="00F04051">
        <w:tab/>
        <w:t xml:space="preserve">летчиков-испытателей, </w:t>
      </w:r>
    </w:p>
    <w:p w14:paraId="5F1D3FC4" w14:textId="77777777" w:rsidR="0026497C" w:rsidRPr="00F04051" w:rsidRDefault="0026497C" w:rsidP="0026497C">
      <w:r w:rsidRPr="00F04051">
        <w:t>•</w:t>
      </w:r>
      <w:r w:rsidRPr="00F04051">
        <w:tab/>
        <w:t xml:space="preserve">некоторых других граждан. </w:t>
      </w:r>
    </w:p>
    <w:p w14:paraId="0024227E" w14:textId="77777777" w:rsidR="0026497C" w:rsidRPr="00F04051" w:rsidRDefault="0026497C" w:rsidP="0026497C">
      <w:r w:rsidRPr="00F04051">
        <w:t>Социальные пенсии проиндексированы на 14,75% в соответствии с темпами роста федерального прожиточного минимума пенсионеров, следует из пояснительной записки к бюджету Социального фонда России (СФР) на 2025 год и плановый период 2026 и 2027 годов, утвержденного Госдумой.</w:t>
      </w:r>
    </w:p>
    <w:p w14:paraId="054BE404" w14:textId="77777777" w:rsidR="0026497C" w:rsidRPr="00F04051" w:rsidRDefault="0026497C" w:rsidP="0026497C">
      <w:r w:rsidRPr="00F04051">
        <w:t>Средний размер социальной пенсии после индексации вырастет до 15,5 тыс., пенсия детям-инвалидам в среднем составит почти 30 тыс. Проиндексированные выплаты поступят пенсионерам в апреле по обычному графику доставки, сообщили в Соцфонде.</w:t>
      </w:r>
    </w:p>
    <w:p w14:paraId="4B770F52" w14:textId="77777777" w:rsidR="0026497C" w:rsidRPr="00F04051" w:rsidRDefault="0026497C" w:rsidP="0026497C">
      <w:r w:rsidRPr="00F04051">
        <w:t>Что такое социальная пенсия</w:t>
      </w:r>
    </w:p>
    <w:p w14:paraId="3193A8E6" w14:textId="77777777" w:rsidR="0026497C" w:rsidRPr="00F04051" w:rsidRDefault="0026497C" w:rsidP="0026497C">
      <w:r w:rsidRPr="00F04051">
        <w:t>Социальная пенсия - это выплата за счет федерального бюджета, которая адресована инвалидам, нетрудоспособным гражданам и тем людям, которые не приобрели по каким-либо причинам право на страховую пенсию.</w:t>
      </w:r>
    </w:p>
    <w:p w14:paraId="08C346AA" w14:textId="77777777" w:rsidR="0026497C" w:rsidRPr="00F04051" w:rsidRDefault="0026497C" w:rsidP="0026497C">
      <w:r w:rsidRPr="00F04051">
        <w:t xml:space="preserve">Условия назначения социальной пенсии: </w:t>
      </w:r>
    </w:p>
    <w:p w14:paraId="467AA9B2" w14:textId="77777777" w:rsidR="0026497C" w:rsidRPr="00F04051" w:rsidRDefault="0026497C" w:rsidP="0026497C">
      <w:r w:rsidRPr="00F04051">
        <w:t>•</w:t>
      </w:r>
      <w:r w:rsidRPr="00F04051">
        <w:tab/>
        <w:t xml:space="preserve">постоянное проживание на территории России, для иностранных граждан - не менее 15 лет; </w:t>
      </w:r>
    </w:p>
    <w:p w14:paraId="6ACCE582" w14:textId="77777777" w:rsidR="0026497C" w:rsidRPr="00F04051" w:rsidRDefault="0026497C" w:rsidP="0026497C">
      <w:r w:rsidRPr="00F04051">
        <w:t>•</w:t>
      </w:r>
      <w:r w:rsidRPr="00F04051">
        <w:tab/>
        <w:t xml:space="preserve">принадлежность к категории </w:t>
      </w:r>
      <w:r w:rsidR="00B059F7">
        <w:t>«</w:t>
      </w:r>
      <w:r w:rsidRPr="00F04051">
        <w:t>нетрудоспособные граждане</w:t>
      </w:r>
      <w:r w:rsidR="00B059F7">
        <w:t>»</w:t>
      </w:r>
      <w:r w:rsidRPr="00F04051">
        <w:t xml:space="preserve">. </w:t>
      </w:r>
    </w:p>
    <w:p w14:paraId="518D8FE1" w14:textId="77777777" w:rsidR="0026497C" w:rsidRPr="00F04051" w:rsidRDefault="0026497C" w:rsidP="0026497C">
      <w:r w:rsidRPr="00F04051">
        <w:t>Не могут получать социальные выплаты граждане России, которые переехали жить в другую страну.</w:t>
      </w:r>
    </w:p>
    <w:p w14:paraId="3ED59B0E" w14:textId="77777777" w:rsidR="0026497C" w:rsidRPr="00F04051" w:rsidRDefault="0026497C" w:rsidP="0026497C">
      <w:r w:rsidRPr="00F04051">
        <w:t>Чем социальная пенсия отличается от страховой</w:t>
      </w:r>
    </w:p>
    <w:p w14:paraId="23AA4CA4" w14:textId="77777777" w:rsidR="0026497C" w:rsidRPr="00F04051" w:rsidRDefault="0026497C" w:rsidP="0026497C">
      <w:r w:rsidRPr="00F04051">
        <w:t xml:space="preserve">Социальная пенсия и страховая пенсия - это два разных вида государственных выплат. </w:t>
      </w:r>
    </w:p>
    <w:p w14:paraId="574B0046" w14:textId="77777777" w:rsidR="0026497C" w:rsidRPr="00F04051" w:rsidRDefault="0026497C" w:rsidP="0026497C">
      <w:r w:rsidRPr="00F04051">
        <w:t>•</w:t>
      </w:r>
      <w:r w:rsidRPr="00F04051">
        <w:tab/>
        <w:t xml:space="preserve">Порядок формирования. Страховая пенсия выплачивается всем россиянам, которые заработали свои пенсионные права в процессе трудовой деятельности. Стаж и размер заработной платы напрямую влияют на размер страховой пенсии.Социальная пенсия формируется иным способом и представляет собой вид государственной помощи людям, которые в силу разных обстоятельств не имеют трудового стажа или нетрудоспособны - например, дети-инвалиды. </w:t>
      </w:r>
    </w:p>
    <w:p w14:paraId="73566F51" w14:textId="77777777" w:rsidR="0026497C" w:rsidRPr="00F04051" w:rsidRDefault="0026497C" w:rsidP="0026497C">
      <w:r w:rsidRPr="00F04051">
        <w:t>•</w:t>
      </w:r>
      <w:r w:rsidRPr="00F04051">
        <w:tab/>
        <w:t xml:space="preserve">Возраст назначения. Для назначения страховой пенсии по старости в 2024 году необходимым было достижение пенсионного возраста для женщин - 58 лет, для мужчин - 63 года, после переходного периода с 2028 года - 60 и 65 лет соответственно. Из-за особенностей реформы в 2025 году и 2027 году нет возрастной группы, которая могла бы выйти на пенсию по старости (кроме льготных категорий, например многодетных матерей), то же самое уже было в 2023 году. Социальную пенсию могут получать люди разных категорий, в рамках которых могут устанавливаться возрастные ограничения. Социальную выплату по старости можно получить на пять лет позже, чем </w:t>
      </w:r>
      <w:r w:rsidRPr="00F04051">
        <w:lastRenderedPageBreak/>
        <w:t xml:space="preserve">страховую пенсию. Например, в 2024 году необходимый для получения социальной пенсии возраст для женщин составлял 63 года, для мужчин - 68 лет, после переходного периода в 2028 году возраст выхода на пенсию увеличится до 65 и 70 лет соответственно. </w:t>
      </w:r>
    </w:p>
    <w:p w14:paraId="55F97A39" w14:textId="77777777" w:rsidR="0026497C" w:rsidRPr="00F04051" w:rsidRDefault="0026497C" w:rsidP="0026497C">
      <w:r w:rsidRPr="00F04051">
        <w:t>•</w:t>
      </w:r>
      <w:r w:rsidRPr="00F04051">
        <w:tab/>
        <w:t xml:space="preserve">Источник формирования. Страховая пенсия формируется из страховых взносов, которые платит работодатель или человек сам за себя. Социальная же выплачивается за счет средств государственного бюджета. </w:t>
      </w:r>
    </w:p>
    <w:p w14:paraId="5ED2CA07" w14:textId="77777777" w:rsidR="0026497C" w:rsidRPr="00F04051" w:rsidRDefault="0026497C" w:rsidP="0026497C">
      <w:r w:rsidRPr="00F04051">
        <w:t>•</w:t>
      </w:r>
      <w:r w:rsidRPr="00F04051">
        <w:tab/>
        <w:t xml:space="preserve">Повышающий коэффициент. Если человек выходит на страховую пенсию по старости позже положенного срока, то ее страховая и фиксированная части умножаются на повышающий коэффициент. В социальных пенсиях предусмотрен только районный коэффициент, который назначают людям, проживающим в тяжелых климатических условиях, например в условиях Крайнего Севера. </w:t>
      </w:r>
    </w:p>
    <w:p w14:paraId="579D48E8" w14:textId="77777777" w:rsidR="0026497C" w:rsidRPr="00F04051" w:rsidRDefault="0026497C" w:rsidP="0026497C">
      <w:r w:rsidRPr="00F04051">
        <w:t>Кто получает социальную пенсию</w:t>
      </w:r>
    </w:p>
    <w:p w14:paraId="4802C85E" w14:textId="77777777" w:rsidR="0026497C" w:rsidRPr="00F04051" w:rsidRDefault="0026497C" w:rsidP="0026497C">
      <w:r w:rsidRPr="00F04051">
        <w:t xml:space="preserve">По закону социальная пенсия назначается по старости, инвалидности, в случае потери кормильца и детям, оба родителя которых неизвестны. </w:t>
      </w:r>
    </w:p>
    <w:p w14:paraId="2DCDA10E" w14:textId="77777777" w:rsidR="0026497C" w:rsidRPr="00F04051" w:rsidRDefault="0026497C" w:rsidP="0026497C">
      <w:r w:rsidRPr="00F04051">
        <w:t>•</w:t>
      </w:r>
      <w:r w:rsidRPr="00F04051">
        <w:tab/>
        <w:t xml:space="preserve">По инвалидности. Выплачивается инвалидам первой, второй и третьей групп, инвалидам с детства, детям-инвалидам. </w:t>
      </w:r>
    </w:p>
    <w:p w14:paraId="44A866EF" w14:textId="77777777" w:rsidR="0026497C" w:rsidRPr="00F04051" w:rsidRDefault="0026497C" w:rsidP="0026497C">
      <w:r w:rsidRPr="00F04051">
        <w:t>•</w:t>
      </w:r>
      <w:r w:rsidRPr="00F04051">
        <w:tab/>
        <w:t xml:space="preserve">По случаю потери кормильца. Назначается людям, которые находились на иждивении у умершего. В том числе детям до 18 лет (в случае если они обучаются по очной форме - до 23 лет), потерявшим одного или обоих родителей, и детям умершей одинокой матери. </w:t>
      </w:r>
    </w:p>
    <w:p w14:paraId="0B81B84B" w14:textId="77777777" w:rsidR="0026497C" w:rsidRPr="00F04051" w:rsidRDefault="0026497C" w:rsidP="0026497C">
      <w:r w:rsidRPr="00F04051">
        <w:t>•</w:t>
      </w:r>
      <w:r w:rsidRPr="00F04051">
        <w:tab/>
        <w:t xml:space="preserve">Пенсия детям, оба родителя которых неизвестны. Выплачивается детям до 18 лет, а в случае их дальнейшего очного обучения - до 23 лет. В свидетельстве о рождении у таких детей графы </w:t>
      </w:r>
      <w:r w:rsidR="00B059F7">
        <w:t>«</w:t>
      </w:r>
      <w:r w:rsidRPr="00F04051">
        <w:t>мать</w:t>
      </w:r>
      <w:r w:rsidR="00B059F7">
        <w:t>»</w:t>
      </w:r>
      <w:r w:rsidRPr="00F04051">
        <w:t xml:space="preserve"> и </w:t>
      </w:r>
      <w:r w:rsidR="00B059F7">
        <w:t>«</w:t>
      </w:r>
      <w:r w:rsidRPr="00F04051">
        <w:t>отец</w:t>
      </w:r>
      <w:r w:rsidR="00B059F7">
        <w:t>»</w:t>
      </w:r>
      <w:r w:rsidRPr="00F04051">
        <w:t xml:space="preserve"> остаются пустыми. Выплата прекращается при усыновлении или удочерении. Если над ребенком установлена опека или попечительство, то выплата пенсии продолжается. </w:t>
      </w:r>
    </w:p>
    <w:p w14:paraId="0A87C414" w14:textId="77777777" w:rsidR="0026497C" w:rsidRPr="00F04051" w:rsidRDefault="0026497C" w:rsidP="0026497C">
      <w:r w:rsidRPr="00F04051">
        <w:t>•</w:t>
      </w:r>
      <w:r w:rsidRPr="00F04051">
        <w:tab/>
        <w:t xml:space="preserve">По старости. Назначают гражданам, не имеющим права на страховую пенсию. Например, если человек не наработал необходимый страховой стаж. Социальная пенсия по старости назначается на пять лет позже, чем страховая пенсия на общих основаниях. А также сюда относится пенсия для россиян из числа малочисленных народов Севера, достигших возраста 55 лет для мужчин и 50 лет для женщин и постоянно проживающих в районах проживания малочисленных народов Севера на день назначения пенсии. </w:t>
      </w:r>
    </w:p>
    <w:p w14:paraId="1579FAE6" w14:textId="77777777" w:rsidR="0026497C" w:rsidRPr="00F04051" w:rsidRDefault="0026497C" w:rsidP="0026497C">
      <w:r w:rsidRPr="00F04051">
        <w:t>На какой период назначают социальную пенсию</w:t>
      </w:r>
    </w:p>
    <w:p w14:paraId="039B15E9" w14:textId="77777777" w:rsidR="0026497C" w:rsidRPr="00F04051" w:rsidRDefault="0026497C" w:rsidP="0026497C">
      <w:r w:rsidRPr="00F04051">
        <w:t xml:space="preserve">Как правило, выплата социальной пенсии назначается с первого числа месяца, в котором гражданин за ней обратился, но не ранее дня, с которого наступило основание для ее получения. </w:t>
      </w:r>
    </w:p>
    <w:p w14:paraId="6FA442A4" w14:textId="77777777" w:rsidR="0026497C" w:rsidRPr="00F04051" w:rsidRDefault="0026497C" w:rsidP="0026497C">
      <w:r w:rsidRPr="00F04051">
        <w:t>•</w:t>
      </w:r>
      <w:r w:rsidRPr="00F04051">
        <w:tab/>
        <w:t xml:space="preserve">По старости пенсию назначают пожизненно. </w:t>
      </w:r>
    </w:p>
    <w:p w14:paraId="0B9D73DC" w14:textId="77777777" w:rsidR="0026497C" w:rsidRPr="00F04051" w:rsidRDefault="0026497C" w:rsidP="0026497C">
      <w:r w:rsidRPr="00F04051">
        <w:t>•</w:t>
      </w:r>
      <w:r w:rsidRPr="00F04051">
        <w:tab/>
        <w:t xml:space="preserve">По инвалидности - на время инвалидности, в том числе и бессрочно. </w:t>
      </w:r>
    </w:p>
    <w:p w14:paraId="32727027" w14:textId="77777777" w:rsidR="0026497C" w:rsidRPr="00F04051" w:rsidRDefault="0026497C" w:rsidP="0026497C">
      <w:r w:rsidRPr="00F04051">
        <w:t>•</w:t>
      </w:r>
      <w:r w:rsidRPr="00F04051">
        <w:tab/>
        <w:t xml:space="preserve">По случаю потери кормильца и детям, оба родителя которых неизвестны, - пока получатель считается нетрудоспособным (дети до 18 лет или студенты до 23 лет при очной форме обучения). При усыновлении или удочерении выплаты прекращаются. </w:t>
      </w:r>
    </w:p>
    <w:p w14:paraId="6B45489B" w14:textId="77777777" w:rsidR="0026497C" w:rsidRPr="00F04051" w:rsidRDefault="0026497C" w:rsidP="0026497C">
      <w:r w:rsidRPr="00F04051">
        <w:lastRenderedPageBreak/>
        <w:t>Индексация социальной пенсии в 2025 году</w:t>
      </w:r>
    </w:p>
    <w:p w14:paraId="5BFF443D" w14:textId="77777777" w:rsidR="0026497C" w:rsidRPr="00F04051" w:rsidRDefault="0026497C" w:rsidP="0026497C">
      <w:r w:rsidRPr="00F04051">
        <w:t>Согласно ст. 75 Конституции России, всем гражданам гарантируются обязательное социальное страхование, адресная социальная поддержка и индексация социальных пособий и иных социальных выплат.</w:t>
      </w:r>
    </w:p>
    <w:p w14:paraId="6AE9C195" w14:textId="77777777" w:rsidR="0026497C" w:rsidRPr="00F04051" w:rsidRDefault="0026497C" w:rsidP="0026497C">
      <w:r w:rsidRPr="00F04051">
        <w:t>Выплаты индексируются не реже одного раза в год: страховые пенсии неработающим россиянам - 1 января, остальные пенсии, в том числе социальные, - 1 апреля. Так, с 1 апреля 2025 года вырастут еще на 14,75%.</w:t>
      </w:r>
    </w:p>
    <w:p w14:paraId="24B460C6" w14:textId="77777777" w:rsidR="0026497C" w:rsidRPr="00F04051" w:rsidRDefault="0026497C" w:rsidP="0026497C">
      <w:r w:rsidRPr="00F04051">
        <w:t>По данным СФР, повышение затронет 4,2 млн пенсионеров, среди которых 3,5 млн получателей социальной пенсии. Большинству пенсионеров она выплачивается в связи с инвалидностью и потерей кормильца.</w:t>
      </w:r>
    </w:p>
    <w:p w14:paraId="36F15848" w14:textId="77777777" w:rsidR="0026497C" w:rsidRPr="00F04051" w:rsidRDefault="0026497C" w:rsidP="0026497C">
      <w:r w:rsidRPr="00F04051">
        <w:t xml:space="preserve">Размер социальной пенсии с 1 апреля 2025 года (увеличение на 14,75% по сравнению с 2024 годом): </w:t>
      </w:r>
    </w:p>
    <w:p w14:paraId="63D49F84" w14:textId="77777777" w:rsidR="0026497C" w:rsidRPr="00F04051" w:rsidRDefault="0026497C" w:rsidP="0026497C">
      <w:r w:rsidRPr="00F04051">
        <w:t>•</w:t>
      </w:r>
      <w:r w:rsidRPr="00F04051">
        <w:tab/>
        <w:t xml:space="preserve">инвалиды с детства первой группы, дети-инвалиды, инвалиды первой группы - 21 177,59; </w:t>
      </w:r>
    </w:p>
    <w:p w14:paraId="6EF8713A" w14:textId="77777777" w:rsidR="0026497C" w:rsidRPr="00F04051" w:rsidRDefault="0026497C" w:rsidP="0026497C">
      <w:r w:rsidRPr="00F04051">
        <w:t>•</w:t>
      </w:r>
      <w:r w:rsidRPr="00F04051">
        <w:tab/>
        <w:t xml:space="preserve">инвалиды с детства второй группы, дети до 18 лет или студенты до 23 лет при очном обучении, которые потеряли обоих родителей, а также дети умершей одинокой матери и дети, оба родителя которых неизвестны, - 17 648,24; </w:t>
      </w:r>
    </w:p>
    <w:p w14:paraId="4C1CBBF3" w14:textId="77777777" w:rsidR="0026497C" w:rsidRPr="00F04051" w:rsidRDefault="0026497C" w:rsidP="0026497C">
      <w:r w:rsidRPr="00F04051">
        <w:t>•</w:t>
      </w:r>
      <w:r w:rsidRPr="00F04051">
        <w:tab/>
        <w:t xml:space="preserve">инвалиды второй группы, по случаю потери кормильца, в том числе дети до 18 лет или студенты до 23 лет при очном обучении, которые потеряли одного из родителей, - 8824,08; </w:t>
      </w:r>
    </w:p>
    <w:p w14:paraId="0563391D" w14:textId="77777777" w:rsidR="0026497C" w:rsidRPr="00F04051" w:rsidRDefault="0026497C" w:rsidP="0026497C">
      <w:r w:rsidRPr="00F04051">
        <w:t>•</w:t>
      </w:r>
      <w:r w:rsidRPr="00F04051">
        <w:tab/>
        <w:t xml:space="preserve">инвалиды третьей группы - 7500,53; </w:t>
      </w:r>
    </w:p>
    <w:p w14:paraId="4A92CD39" w14:textId="77777777" w:rsidR="0026497C" w:rsidRPr="00F04051" w:rsidRDefault="0026497C" w:rsidP="0026497C">
      <w:r w:rsidRPr="00F04051">
        <w:t>•</w:t>
      </w:r>
      <w:r w:rsidRPr="00F04051">
        <w:tab/>
        <w:t xml:space="preserve">граждане из числа малочисленных народов Севера с 50 лет для женщин, с 55 лет для мужчин, а также пенсионеры по старости, не имеющие права на страховую пенсию, - 8824,08. </w:t>
      </w:r>
    </w:p>
    <w:p w14:paraId="7CD7ECAE" w14:textId="77777777" w:rsidR="0026497C" w:rsidRPr="00F04051" w:rsidRDefault="0026497C" w:rsidP="0026497C">
      <w:r w:rsidRPr="00F04051">
        <w:t>Если человек имеет право получать страховую и социальную пенсию, то по закону устанавливается одна из них по выбору.</w:t>
      </w:r>
    </w:p>
    <w:p w14:paraId="029FBB69" w14:textId="77777777" w:rsidR="0026497C" w:rsidRPr="00F04051" w:rsidRDefault="0026497C" w:rsidP="0026497C">
      <w:r w:rsidRPr="00F04051">
        <w:t>Социальная доплата к пенсии</w:t>
      </w:r>
    </w:p>
    <w:p w14:paraId="44E569B6" w14:textId="77777777" w:rsidR="0026497C" w:rsidRPr="00F04051" w:rsidRDefault="0026497C" w:rsidP="0026497C">
      <w:r w:rsidRPr="00F04051">
        <w:t>Социальная доплата устанавливается Социальным фондом России в тех случаях, когда назначенная пенсия ниже прожиточного минимума пенсионера (ПМП) в России. С 2022 года для получения такой доплаты не требуются заявление и дополнительные документы, она начисляется автоматически.</w:t>
      </w:r>
    </w:p>
    <w:p w14:paraId="3015384C" w14:textId="77777777" w:rsidR="0026497C" w:rsidRPr="00F04051" w:rsidRDefault="0026497C" w:rsidP="0026497C">
      <w:r w:rsidRPr="00F04051">
        <w:t>С 1 января 2025 года средний прожиточный минимум для пенсионеров в России составляет 15 250.</w:t>
      </w:r>
    </w:p>
    <w:p w14:paraId="391D8989" w14:textId="77777777" w:rsidR="0026497C" w:rsidRPr="00F04051" w:rsidRDefault="0026497C" w:rsidP="0026497C">
      <w:r w:rsidRPr="00F04051">
        <w:t>Размер социальной доплаты к пенсии определяется как разница между величиной прожиточного минимума пенсионера в России и общей суммой установленных денежных выплат. Если региональный ПМП выше базового значения по России, то делают доплату, ориентируясь на бо льшую величину.</w:t>
      </w:r>
    </w:p>
    <w:p w14:paraId="3D322303" w14:textId="77777777" w:rsidR="0026497C" w:rsidRPr="00F04051" w:rsidRDefault="0026497C" w:rsidP="0026497C">
      <w:r w:rsidRPr="00F04051">
        <w:t>При подсчете учитываются денежные эквиваленты предоставляемых пенсионеру мер социальной поддержки, например по оплате коммунальных услуг или проезда на всех видах пассажирского транспорта, а также денежные компенсации расходов по оплате этих услуг.</w:t>
      </w:r>
    </w:p>
    <w:p w14:paraId="4776068D" w14:textId="77777777" w:rsidR="0026497C" w:rsidRPr="00F04051" w:rsidRDefault="0026497C" w:rsidP="0026497C">
      <w:r w:rsidRPr="00F04051">
        <w:lastRenderedPageBreak/>
        <w:t>Пример: в 2025 году размер социальной пенсии инвалиду третьей группы, проживающему в Москве, составляет 7500,53. Прожиточный минимум (ПМ) для пенсионера в России - 15 250, в Москве - 17 897. Поскольку ПМП в регионе больше федерального, размер социальной доплаты равен 10 396,47 (17 897 - 7500,53).</w:t>
      </w:r>
    </w:p>
    <w:p w14:paraId="15E62E9C" w14:textId="77777777" w:rsidR="0026497C" w:rsidRPr="00F04051" w:rsidRDefault="0026497C" w:rsidP="0026497C">
      <w:r w:rsidRPr="00F04051">
        <w:t>Как оформить социальную пенсию</w:t>
      </w:r>
    </w:p>
    <w:p w14:paraId="3A96D2EA" w14:textId="77777777" w:rsidR="0026497C" w:rsidRPr="00F04051" w:rsidRDefault="0026497C" w:rsidP="0026497C">
      <w:r w:rsidRPr="00F04051">
        <w:t>По старости</w:t>
      </w:r>
    </w:p>
    <w:p w14:paraId="47263658" w14:textId="77777777" w:rsidR="0026497C" w:rsidRPr="00F04051" w:rsidRDefault="0026497C" w:rsidP="0026497C">
      <w:r w:rsidRPr="00F04051">
        <w:t xml:space="preserve">Нужно подать заявление онлайн на портале </w:t>
      </w:r>
      <w:r w:rsidR="00B059F7">
        <w:t>«</w:t>
      </w:r>
      <w:r w:rsidRPr="00F04051">
        <w:t>Госуслуги</w:t>
      </w:r>
      <w:r w:rsidR="00B059F7">
        <w:t>»</w:t>
      </w:r>
      <w:r w:rsidRPr="00F04051">
        <w:t xml:space="preserve"> или лично в Социальном фонде России или МФЦ. Понадобится паспорт, а для представителей малочисленных народов Севера - дополнительно свидетельство о рождении с указанием национальности. Если национальность не указана, можно предоставить справку от общины коренных малочисленных народов Севера или местной администрации.</w:t>
      </w:r>
    </w:p>
    <w:p w14:paraId="1FFFB7EB" w14:textId="77777777" w:rsidR="0026497C" w:rsidRPr="00F04051" w:rsidRDefault="0026497C" w:rsidP="0026497C">
      <w:r w:rsidRPr="00F04051">
        <w:t>По инвалидности</w:t>
      </w:r>
    </w:p>
    <w:p w14:paraId="303F8611" w14:textId="77777777" w:rsidR="0026497C" w:rsidRPr="00F04051" w:rsidRDefault="0026497C" w:rsidP="0026497C">
      <w:r w:rsidRPr="00F04051">
        <w:t>С 1 января 2022 года социальную пенсию по инвалидности назначают автоматически со дня установления инвалидности - без подачи заявления. Сведения в Социальный фонд поступают из федерального реестра инвалидов. После поступления данных СФР должен принять решение о назначении пенсии в течение пяти рабочих дней.</w:t>
      </w:r>
    </w:p>
    <w:p w14:paraId="10070FE6" w14:textId="77777777" w:rsidR="0026497C" w:rsidRPr="00F04051" w:rsidRDefault="0026497C" w:rsidP="0026497C">
      <w:r w:rsidRPr="00F04051">
        <w:t xml:space="preserve">О положительном решении сообщают пенсионеру в течение трех дней через портал </w:t>
      </w:r>
      <w:r w:rsidR="00B059F7">
        <w:t>«</w:t>
      </w:r>
      <w:r w:rsidRPr="00F04051">
        <w:t>Госуслуги</w:t>
      </w:r>
      <w:r w:rsidR="00B059F7">
        <w:t>»</w:t>
      </w:r>
      <w:r w:rsidRPr="00F04051">
        <w:t>, на электронную почту, если льготник давал согласие на такие уведомления, или почтой, если нет учетной записи на госпортале. Пенсионер должен будет выбрать способ получения пенсии.</w:t>
      </w:r>
    </w:p>
    <w:p w14:paraId="79F9963C" w14:textId="77777777" w:rsidR="0026497C" w:rsidRPr="00F04051" w:rsidRDefault="0026497C" w:rsidP="0026497C">
      <w:r w:rsidRPr="00F04051">
        <w:t>По случаю потери кормильца</w:t>
      </w:r>
    </w:p>
    <w:p w14:paraId="77057806" w14:textId="77777777" w:rsidR="0026497C" w:rsidRPr="00F04051" w:rsidRDefault="0026497C" w:rsidP="0026497C">
      <w:r w:rsidRPr="00F04051">
        <w:t>Назначается нетрудоспособным членам семьи умершего кормильца, состоявшим на его иждивении, независимо от продолжительности трудового стажа и причины смерти. С 1 января 2024 года социальные пенсии по случаю потери кормильца назначаются без подачи заявления - основанием служит федеральный регистр сведений о населении. Выплаты утверждают со дня смерти кормильца несовершеннолетним в сокращенные сроки - в течение пяти дней.</w:t>
      </w:r>
    </w:p>
    <w:p w14:paraId="27DA84AE" w14:textId="77777777" w:rsidR="0026497C" w:rsidRPr="00F04051" w:rsidRDefault="0026497C" w:rsidP="0026497C">
      <w:r w:rsidRPr="00F04051">
        <w:t>Право на получение пенсии сохраняется, даже если студент устроится на работу или оформит академический отпуск, включая академический отпуск в связи с призывом на военную службу. В случае перевода на заочную или вечернюю форму обучения либо отчисления из учебного заведения выплата пенсии будет прекращена.</w:t>
      </w:r>
    </w:p>
    <w:p w14:paraId="0520BC7D" w14:textId="77777777" w:rsidR="0026497C" w:rsidRPr="00F04051" w:rsidRDefault="0026497C" w:rsidP="0026497C">
      <w:r w:rsidRPr="00F04051">
        <w:t>Пенсия детям, оба родителя которых неизвестны</w:t>
      </w:r>
    </w:p>
    <w:p w14:paraId="53EBC081" w14:textId="77777777" w:rsidR="0026497C" w:rsidRPr="00F04051" w:rsidRDefault="0026497C" w:rsidP="0026497C">
      <w:r w:rsidRPr="00F04051">
        <w:t xml:space="preserve">В этом случае опекунам (попечителям) необходимо обратиться в Социальный фонд путем подачи заявления онлайн через </w:t>
      </w:r>
      <w:r w:rsidR="00B059F7">
        <w:t>«</w:t>
      </w:r>
      <w:r w:rsidRPr="00F04051">
        <w:t>Госуслуги</w:t>
      </w:r>
      <w:r w:rsidR="00B059F7">
        <w:t>»</w:t>
      </w:r>
      <w:r w:rsidRPr="00F04051">
        <w:t>, лично в СФР или МФЦ. Для детей, находящихся в организациях для детей-сирот, исполнение обязанностей опекунов или попечителей возлагаются на эти организации. Ребенок, достигший возраста 14 лет, вправе обратиться за пенсией самостоятельно. Социальная пенсия детям, оба родителя которых неизвестны, в случае их усыновления или удочерения не выплачивается.</w:t>
      </w:r>
    </w:p>
    <w:p w14:paraId="1644FE71" w14:textId="77777777" w:rsidR="0026497C" w:rsidRPr="00F04051" w:rsidRDefault="0026497C" w:rsidP="0026497C">
      <w:r w:rsidRPr="00F04051">
        <w:t>Если предоставленных документов будет недостаточно для получения пенсии, СФР запросит их дополнительно. У заявителя будет три месяца для предоставления необходимых данных. При этом пенсию назначат с момента первого обращения.</w:t>
      </w:r>
    </w:p>
    <w:p w14:paraId="6FE1E5E7" w14:textId="77777777" w:rsidR="0026497C" w:rsidRPr="00F04051" w:rsidRDefault="0026497C" w:rsidP="0026497C">
      <w:r w:rsidRPr="00F04051">
        <w:t>Как получать социальную пенсию</w:t>
      </w:r>
    </w:p>
    <w:p w14:paraId="483DB93E" w14:textId="77777777" w:rsidR="0026497C" w:rsidRPr="00F04051" w:rsidRDefault="0026497C" w:rsidP="0026497C">
      <w:r w:rsidRPr="00F04051">
        <w:lastRenderedPageBreak/>
        <w:t xml:space="preserve">Пенсионер должен выбрать способ получения пенсии путем подачи заявления онлайн через </w:t>
      </w:r>
      <w:r w:rsidR="00B059F7">
        <w:t>«</w:t>
      </w:r>
      <w:r w:rsidRPr="00F04051">
        <w:t>Госуслуги</w:t>
      </w:r>
      <w:r w:rsidR="00B059F7">
        <w:t>»</w:t>
      </w:r>
      <w:r w:rsidRPr="00F04051">
        <w:t>, лично в СФР или МФЦ. Доставка пенсии детям имеет особый порядок - может производиться как на имя самого несовершеннолетнего гражданина, так и на имя его законного представителя (родителя, усыновителя или опекуна). Ребенок, достигший возраста 14 лет, вправе самостоятельно получать установленную ему пенсию.</w:t>
      </w:r>
    </w:p>
    <w:p w14:paraId="02F84FC7" w14:textId="77777777" w:rsidR="0026497C" w:rsidRPr="00F04051" w:rsidRDefault="0026497C" w:rsidP="0026497C">
      <w:r w:rsidRPr="00F04051">
        <w:t xml:space="preserve">Какие существуют варианты: </w:t>
      </w:r>
    </w:p>
    <w:p w14:paraId="0B192704" w14:textId="77777777" w:rsidR="0026497C" w:rsidRPr="00F04051" w:rsidRDefault="0026497C" w:rsidP="0026497C">
      <w:r w:rsidRPr="00F04051">
        <w:t>•</w:t>
      </w:r>
      <w:r w:rsidRPr="00F04051">
        <w:tab/>
        <w:t xml:space="preserve">через </w:t>
      </w:r>
      <w:r w:rsidR="00B059F7">
        <w:t>«</w:t>
      </w:r>
      <w:r w:rsidRPr="00F04051">
        <w:t>Почту России</w:t>
      </w:r>
      <w:r w:rsidR="00B059F7">
        <w:t>»</w:t>
      </w:r>
      <w:r w:rsidRPr="00F04051">
        <w:t xml:space="preserve"> - на дом или самостоятельно в кассе почтового отделения по месту жительства; </w:t>
      </w:r>
    </w:p>
    <w:p w14:paraId="5EFA6DE4" w14:textId="77777777" w:rsidR="0026497C" w:rsidRPr="00F04051" w:rsidRDefault="0026497C" w:rsidP="0026497C">
      <w:r w:rsidRPr="00F04051">
        <w:t>•</w:t>
      </w:r>
      <w:r w:rsidRPr="00F04051">
        <w:tab/>
        <w:t xml:space="preserve">через банк - в кассе отделения кредитной организации или на банковскую карту. С 1 июля 2021 года выплата пенсии осуществляется только на карты национальной платежной системы </w:t>
      </w:r>
      <w:r w:rsidR="00B059F7">
        <w:t>«</w:t>
      </w:r>
      <w:r w:rsidRPr="00F04051">
        <w:t>Мир</w:t>
      </w:r>
      <w:r w:rsidR="00B059F7">
        <w:t>»</w:t>
      </w:r>
      <w:r w:rsidRPr="00F04051">
        <w:t xml:space="preserve">. </w:t>
      </w:r>
    </w:p>
    <w:p w14:paraId="48569F75" w14:textId="77777777" w:rsidR="0026497C" w:rsidRPr="00F04051" w:rsidRDefault="0026497C" w:rsidP="0026497C">
      <w:r w:rsidRPr="00F04051">
        <w:t>Если пенсию не получать в течение шести месяцев, ее выплата будет приостановлена.</w:t>
      </w:r>
    </w:p>
    <w:p w14:paraId="3E301BAD" w14:textId="77777777" w:rsidR="0026497C" w:rsidRPr="00F04051" w:rsidRDefault="0026497C" w:rsidP="0026497C">
      <w:hyperlink r:id="rId24" w:history="1">
        <w:r w:rsidRPr="00F04051">
          <w:rPr>
            <w:rStyle w:val="a3"/>
          </w:rPr>
          <w:t>https://www.rbc.ru/quote/news/article/6628e8d19a7947800e7263f7?from=short_news</w:t>
        </w:r>
      </w:hyperlink>
      <w:r w:rsidRPr="00F04051">
        <w:t xml:space="preserve"> </w:t>
      </w:r>
    </w:p>
    <w:p w14:paraId="56A2A353" w14:textId="77777777" w:rsidR="00593B11" w:rsidRPr="00F04051" w:rsidRDefault="00593B11" w:rsidP="00593B11">
      <w:pPr>
        <w:pStyle w:val="2"/>
      </w:pPr>
      <w:bookmarkStart w:id="86" w:name="a7"/>
      <w:bookmarkStart w:id="87" w:name="_Toc194472645"/>
      <w:bookmarkEnd w:id="86"/>
      <w:r w:rsidRPr="00F04051">
        <w:t>Прайм, 01.04.2025, Эксперт сосчитал, сколько нужно накопить, чтобы жить, не работая</w:t>
      </w:r>
      <w:bookmarkEnd w:id="87"/>
    </w:p>
    <w:p w14:paraId="38607B13" w14:textId="77777777" w:rsidR="00593B11" w:rsidRPr="00F04051" w:rsidRDefault="00593B11" w:rsidP="00F43AAC">
      <w:pPr>
        <w:pStyle w:val="3"/>
      </w:pPr>
      <w:bookmarkStart w:id="88" w:name="_Toc194472646"/>
      <w:r w:rsidRPr="00F04051">
        <w:t xml:space="preserve">Для создания пассивного дохода, эквивалентного нынешним 100 тысячам рублей в месяц, через 10 лет необходимо накопить 65 миллионов рублей, рассказал агентству </w:t>
      </w:r>
      <w:r w:rsidR="00B059F7">
        <w:t>«</w:t>
      </w:r>
      <w:r w:rsidRPr="00F04051">
        <w:t>Прайм</w:t>
      </w:r>
      <w:r w:rsidR="00B059F7">
        <w:t>»</w:t>
      </w:r>
      <w:r w:rsidRPr="00F04051">
        <w:t xml:space="preserve"> финансовый консультант, эксперт проекта НИФИ Минфина России </w:t>
      </w:r>
      <w:r w:rsidR="00B059F7">
        <w:t>«</w:t>
      </w:r>
      <w:r w:rsidRPr="00F04051">
        <w:t>Моифинансы.рф</w:t>
      </w:r>
      <w:r w:rsidR="00B059F7">
        <w:t>»</w:t>
      </w:r>
      <w:r w:rsidRPr="00F04051">
        <w:t xml:space="preserve"> Алексей Родин.</w:t>
      </w:r>
      <w:bookmarkEnd w:id="88"/>
    </w:p>
    <w:p w14:paraId="685E4C29" w14:textId="77777777" w:rsidR="00593B11" w:rsidRPr="00F04051" w:rsidRDefault="00593B11" w:rsidP="00593B11">
      <w:r w:rsidRPr="00F04051">
        <w:t>Первый шаг - определяем, когда и какой пассивный доход требуется. Например, через 10 лет нужно 100 000 рублей в месяц в сегодняшних деньгах. Значит, в год вам потребуется 1,2 миллиона рублей.</w:t>
      </w:r>
    </w:p>
    <w:p w14:paraId="049CACF2" w14:textId="77777777" w:rsidR="00593B11" w:rsidRPr="00F04051" w:rsidRDefault="00593B11" w:rsidP="00593B11">
      <w:r w:rsidRPr="00F04051">
        <w:t>Второй шаг – определяем, какой размер пассивного дохода потребуется через 10 лет с учётом инфляции. Тут можно воспользоваться формулой: Будущий капитал = Текущий капитал * (1+ Уровень инфляции) ^ Количество лет до цели.</w:t>
      </w:r>
    </w:p>
    <w:p w14:paraId="09A3708C" w14:textId="77777777" w:rsidR="00593B11" w:rsidRPr="00F04051" w:rsidRDefault="00593B11" w:rsidP="00593B11">
      <w:r w:rsidRPr="00F04051">
        <w:t xml:space="preserve">В формуле: </w:t>
      </w:r>
      <w:r w:rsidR="00B059F7">
        <w:t>«</w:t>
      </w:r>
      <w:r w:rsidRPr="00F04051">
        <w:t>уровень инфляции</w:t>
      </w:r>
      <w:r w:rsidR="00B059F7">
        <w:t>»</w:t>
      </w:r>
      <w:r w:rsidRPr="00F04051">
        <w:t xml:space="preserve"> берем средний статистический - 8%; знак </w:t>
      </w:r>
      <w:r w:rsidR="00B059F7">
        <w:t>«</w:t>
      </w:r>
      <w:r w:rsidRPr="00F04051">
        <w:t>^</w:t>
      </w:r>
      <w:r w:rsidR="00B059F7">
        <w:t>»</w:t>
      </w:r>
      <w:r w:rsidRPr="00F04051">
        <w:t xml:space="preserve"> - возведение в степень. Итак, через 10 лет потребуется 2,6 миллиона рублей в год. По своей покупательской способности 2,6 миллиона через 10 лет будут эквивалентны сегодняшним 1,2 миллиона рублей.</w:t>
      </w:r>
    </w:p>
    <w:p w14:paraId="5E2159EA" w14:textId="77777777" w:rsidR="00593B11" w:rsidRPr="00F04051" w:rsidRDefault="00593B11" w:rsidP="00593B11">
      <w:r w:rsidRPr="00F04051">
        <w:t>Третий шаг – определяем размер капитала, который ежемесячно будет приносить пассивный доход в размере сегодняшних 100 тысяч рублей. Сначала нужно узнать инвестиционную доходность, на которую мы можем рассчитывать. Статистически облигационный портфель имеет среднегодовую доходность 12%. Облигации отличаются от иных инструментов тем, что сильно не теряют в цене и выплачивают предсказуемый регулярный доход, поэтому они хорошо подходят для получения пассивного дохода.</w:t>
      </w:r>
    </w:p>
    <w:p w14:paraId="4083428B" w14:textId="77777777" w:rsidR="00593B11" w:rsidRPr="00F04051" w:rsidRDefault="00B059F7" w:rsidP="00593B11">
      <w:r>
        <w:t>«</w:t>
      </w:r>
      <w:r w:rsidR="00593B11" w:rsidRPr="00F04051">
        <w:t xml:space="preserve">Можно было бы на этом и остановиться: 21,6 миллиона рублей при доходности 12% годовых будут ежегодно приносить 2,6 миллиона рублей. Однако инфляция постоянно удешевляет деньги, поэтому с каждым годом на 2,6 миллиона рублей мы будем покупать всё меньше и меньше товаров и услуг. Нам придётся год от года изымать из </w:t>
      </w:r>
      <w:r w:rsidR="00593B11" w:rsidRPr="00F04051">
        <w:lastRenderedPageBreak/>
        <w:t>портфеля всё больше и больше денег. Плюсом к этому, 21,6 миллиона рублей также будут дешеветь из года в год</w:t>
      </w:r>
      <w:r>
        <w:t>»</w:t>
      </w:r>
      <w:r w:rsidR="00593B11" w:rsidRPr="00F04051">
        <w:t>, - рассуждает эксперт.</w:t>
      </w:r>
    </w:p>
    <w:p w14:paraId="069CB4DA" w14:textId="77777777" w:rsidR="00593B11" w:rsidRPr="00F04051" w:rsidRDefault="00593B11" w:rsidP="00593B11">
      <w:r w:rsidRPr="00F04051">
        <w:t>Отсюда вывод: чтобы капитал не дешевел, и чтобы была возможность ежегодно забирать из портфеля всё большую сумму, которая по своей покупательской способности будет равна сегодняшним 100 тысячам рублей, нужно учесть инфляцию. К моменту получения пассивного дохода через 10 лет необходимо создать капитал, который будет показывать доходность 12%, приносить 2,6 миллиона рублей в год и плюсом к этому увеличиваться на 8% ежегодно. То есть, нам требуется через 10 лет накопить капитал в размере 65 миллионов рублей.</w:t>
      </w:r>
    </w:p>
    <w:p w14:paraId="44D2C751" w14:textId="77777777" w:rsidR="00593B11" w:rsidRPr="00F04051" w:rsidRDefault="00B059F7" w:rsidP="00593B11">
      <w:r>
        <w:t>«</w:t>
      </w:r>
      <w:r w:rsidR="00593B11" w:rsidRPr="00F04051">
        <w:t>Мы с вами пришли к простой формуле: требуемый капитал для пассивного дохода = размер пассивного дохода в год * 25. План такой: через 10 лет накопленные 65 миллионов рублей размещаем в облигации и ежегодно изымаем из портфеля 4% его стоимости. Доходность портфеля 12% годовых позволяет получать пассивный доход в размере сегодняшних 100 тысяч рублей в месяц и расти в стоимости на уровне инфляции</w:t>
      </w:r>
      <w:r>
        <w:t>»</w:t>
      </w:r>
      <w:r w:rsidR="00593B11" w:rsidRPr="00F04051">
        <w:t>, - рассчитал Родин.</w:t>
      </w:r>
    </w:p>
    <w:p w14:paraId="65354A23" w14:textId="77777777" w:rsidR="00593B11" w:rsidRPr="00F04051" w:rsidRDefault="00593B11" w:rsidP="00593B11">
      <w:r w:rsidRPr="00F04051">
        <w:t>Для создания нужного капитала проще всего создать портфель из фондов, доля которых зависит от терпимости инвестора к риску и срока до цели. Чем больше инвестиционный горизонт, тем более рискованным может быть портфель. Это связано с тем, что при большом сроке инвестирования есть время на восстановление после очередного кризиса, заключил Родин.</w:t>
      </w:r>
    </w:p>
    <w:p w14:paraId="486A0724" w14:textId="77777777" w:rsidR="008D3479" w:rsidRDefault="00593B11" w:rsidP="00593B11">
      <w:hyperlink r:id="rId25" w:history="1">
        <w:r w:rsidRPr="00F04051">
          <w:rPr>
            <w:rStyle w:val="a3"/>
          </w:rPr>
          <w:t>https://1prime.ru/20250401/dokhod-856258772.html</w:t>
        </w:r>
      </w:hyperlink>
    </w:p>
    <w:p w14:paraId="26A0D588" w14:textId="77777777" w:rsidR="00F43AAC" w:rsidRDefault="00F43AAC" w:rsidP="00F43AAC">
      <w:pPr>
        <w:pStyle w:val="2"/>
      </w:pPr>
      <w:bookmarkStart w:id="89" w:name="_Toc194472647"/>
      <w:r>
        <w:t>Прайм, 02.04.2025, Эксперт пояснил, кому в 2026 году повысят пенсию дважды</w:t>
      </w:r>
      <w:bookmarkEnd w:id="89"/>
    </w:p>
    <w:p w14:paraId="032C9A00" w14:textId="77777777" w:rsidR="00F43AAC" w:rsidRDefault="00F43AAC" w:rsidP="00F43AAC">
      <w:pPr>
        <w:pStyle w:val="3"/>
      </w:pPr>
      <w:bookmarkStart w:id="90" w:name="_Toc194472648"/>
      <w:r>
        <w:t xml:space="preserve">В 2026 году планируют ввести двухэтапную индексацию страховых пенсий. Кого это коснется, рассказал агентству </w:t>
      </w:r>
      <w:r w:rsidR="00B059F7">
        <w:t>«</w:t>
      </w:r>
      <w:r>
        <w:t>Прайм</w:t>
      </w:r>
      <w:r w:rsidR="00B059F7">
        <w:t>»</w:t>
      </w:r>
      <w:r>
        <w:t xml:space="preserve"> декан факультета права НИУ ВШЭ, профессор Вадим Виноградов.</w:t>
      </w:r>
      <w:bookmarkEnd w:id="90"/>
    </w:p>
    <w:p w14:paraId="611CB270" w14:textId="77777777" w:rsidR="00F43AAC" w:rsidRDefault="00B059F7" w:rsidP="00F43AAC">
      <w:r>
        <w:t>«</w:t>
      </w:r>
      <w:r w:rsidR="00F43AAC">
        <w:t>Первую индексацию проведут в феврале следующего года, исходя из уровня инфляции прошлого года. Вторую индексацию, запланированную на апрель, будут осуществлять с учетом поступлений в Социальный фонд</w:t>
      </w:r>
      <w:r>
        <w:t>»</w:t>
      </w:r>
      <w:r w:rsidR="00F43AAC">
        <w:t>, - рассказал он.</w:t>
      </w:r>
    </w:p>
    <w:p w14:paraId="24F654A0" w14:textId="77777777" w:rsidR="00F43AAC" w:rsidRDefault="00F43AAC" w:rsidP="00F43AAC">
      <w:r>
        <w:t>Эти поступления будут зависеть от экономической обстановки, уровня занятости и прочих факторов. Прогнозируется, что инфляция в 2026 году составит около 4-5%, а доходы Социального фонда могут вырасти на 2-3%.</w:t>
      </w:r>
    </w:p>
    <w:p w14:paraId="191931C1" w14:textId="77777777" w:rsidR="00F43AAC" w:rsidRDefault="00B059F7" w:rsidP="00F43AAC">
      <w:r>
        <w:t>«</w:t>
      </w:r>
      <w:r w:rsidR="00F43AAC">
        <w:t>Двухэтапная индексация пенсий станет важным шагом в развитии пенсионной системы и позволит проявиться принципу солидарности поколений, при которой рост экономики и заработных план работающих граждан приводит к увеличению пенсий пожилым</w:t>
      </w:r>
      <w:r>
        <w:t>»</w:t>
      </w:r>
      <w:r w:rsidR="00F43AAC">
        <w:t>, - добавил эксперт.</w:t>
      </w:r>
    </w:p>
    <w:p w14:paraId="7696725B" w14:textId="77777777" w:rsidR="00F43AAC" w:rsidRDefault="00F43AAC" w:rsidP="00F43AAC">
      <w:r>
        <w:t>Помимо этого, с 2026 года СФР сможет назначать и выплачивать региональные доплаты к пенсиям. Это упростит процесс получения дополнительной поддержки.</w:t>
      </w:r>
    </w:p>
    <w:p w14:paraId="04AE0493" w14:textId="77777777" w:rsidR="00F43AAC" w:rsidRDefault="00F43AAC" w:rsidP="00F43AAC">
      <w:r>
        <w:t xml:space="preserve">Для получения страховой пенсии по старости в России необходимо соответствовать ряду критериев: достичь установленного пенсионного возраста, иметь минимальный </w:t>
      </w:r>
      <w:r>
        <w:lastRenderedPageBreak/>
        <w:t>трудовой стаж и накопленные пенсионные баллы (ИПК). В 2025 году требуется минимум 15 лет страхового стажа и 30 пенсионных баллов.</w:t>
      </w:r>
    </w:p>
    <w:p w14:paraId="22F22417" w14:textId="77777777" w:rsidR="00F43AAC" w:rsidRDefault="00F43AAC" w:rsidP="00F43AAC">
      <w:r>
        <w:t>Ежегодное увеличение размеров страховых пенсий является стандартной практикой. В текущем году было два этапа индексации: первый раз с 1 января на 7,3%, второй раз, с учетом инфляции 2024 года, еще дополнительно, до реального уровня - 9,5%. Средняя величина страховой пенсии по старости составила 24,9 тысяч рублей.</w:t>
      </w:r>
    </w:p>
    <w:p w14:paraId="3E5F5209" w14:textId="77777777" w:rsidR="00F43AAC" w:rsidRDefault="00F43AAC" w:rsidP="00F43AAC">
      <w:r>
        <w:t>Индексация социальных пенсий, предназначенных для лиц без необходимого трудового стажа, инвалидов и потерявших кормильцев, предусмотрена с 1 апреля 2025 года в размере 14,5%, заключил профессор Виноградов.</w:t>
      </w:r>
    </w:p>
    <w:p w14:paraId="69DAE847" w14:textId="77777777" w:rsidR="00F43AAC" w:rsidRDefault="00F43AAC" w:rsidP="00F43AAC">
      <w:hyperlink r:id="rId26" w:history="1">
        <w:r w:rsidRPr="00325759">
          <w:rPr>
            <w:rStyle w:val="a3"/>
          </w:rPr>
          <w:t>https://1prime.ru/20250402/pensii-856287292.html</w:t>
        </w:r>
      </w:hyperlink>
      <w:r>
        <w:t xml:space="preserve"> </w:t>
      </w:r>
    </w:p>
    <w:p w14:paraId="0E0DD0CD" w14:textId="77777777" w:rsidR="00F43AAC" w:rsidRDefault="00F43AAC" w:rsidP="00F43AAC">
      <w:pPr>
        <w:pStyle w:val="2"/>
      </w:pPr>
      <w:bookmarkStart w:id="91" w:name="_Toc194472649"/>
      <w:r>
        <w:t>РИА Новости, 02.04.2025, В Госдуме рассказали, когда будут начислены повышенные социальные пенсии</w:t>
      </w:r>
      <w:bookmarkEnd w:id="91"/>
    </w:p>
    <w:p w14:paraId="430FF641" w14:textId="77777777" w:rsidR="00F43AAC" w:rsidRDefault="00F43AAC" w:rsidP="00F43AAC">
      <w:pPr>
        <w:pStyle w:val="3"/>
      </w:pPr>
      <w:bookmarkStart w:id="92" w:name="_Toc194472650"/>
      <w:r>
        <w:t>Повышенные социальные пенсии в России будут начислены с 3 по 25 апреля, сообщила РИА Новости член комитета ГД по соцполитике Светлана Бессараб.</w:t>
      </w:r>
      <w:bookmarkEnd w:id="92"/>
    </w:p>
    <w:p w14:paraId="5666F4C7" w14:textId="77777777" w:rsidR="00F43AAC" w:rsidRDefault="00F43AAC" w:rsidP="00F43AAC">
      <w:r>
        <w:t>Социальные пенсии в России проиндексированы с 1 апреля 2025 года на 14,75%. Социальные пенсии получают граждане, у которых нет трудового стажа или его недостаточно для назначения страховой пенсии. Кроме того, эти выплаты положены людям с инвалидностью и тем, кто потерял кормильца.</w:t>
      </w:r>
    </w:p>
    <w:p w14:paraId="46C955FA" w14:textId="77777777" w:rsidR="00F43AAC" w:rsidRDefault="00B059F7" w:rsidP="00F43AAC">
      <w:r>
        <w:t>«</w:t>
      </w:r>
      <w:r w:rsidR="00F43AAC">
        <w:t>Социальные пенсии повышаются с 1 апреля, то есть в ближайшие выплаты уже будут включены повышенные суммы. Почта России осуществляет доставку пенсий с 3 по 25 число каждого месяца</w:t>
      </w:r>
      <w:r>
        <w:t>»</w:t>
      </w:r>
      <w:r w:rsidR="00F43AAC">
        <w:t>, - рассказала Бессараб.</w:t>
      </w:r>
    </w:p>
    <w:p w14:paraId="34F42FF0" w14:textId="77777777" w:rsidR="00F43AAC" w:rsidRDefault="00F43AAC" w:rsidP="00F43AAC">
      <w:r>
        <w:t>Граждане, получающие эту выплату на карту, могут уточнить точную дату начисления в Соцфонде, уточнила она.</w:t>
      </w:r>
    </w:p>
    <w:p w14:paraId="16DFD50B" w14:textId="77777777" w:rsidR="00F43AAC" w:rsidRPr="00F04051" w:rsidRDefault="00F43AAC" w:rsidP="00F43AAC">
      <w:hyperlink r:id="rId27" w:history="1">
        <w:r w:rsidRPr="00325759">
          <w:rPr>
            <w:rStyle w:val="a3"/>
          </w:rPr>
          <w:t>https://ria.ru/20250402/pensiya-2008791733.html</w:t>
        </w:r>
      </w:hyperlink>
      <w:r>
        <w:t xml:space="preserve"> </w:t>
      </w:r>
    </w:p>
    <w:p w14:paraId="23FCCC15" w14:textId="77777777" w:rsidR="00AA301D" w:rsidRPr="00F04051" w:rsidRDefault="00AA301D" w:rsidP="00AA301D">
      <w:pPr>
        <w:pStyle w:val="2"/>
      </w:pPr>
      <w:bookmarkStart w:id="93" w:name="_Toc194472651"/>
      <w:r w:rsidRPr="00F04051">
        <w:t>RT, 01.04.2025, Депутат усомнилась в необходимости пересмотра подхода к индексации пенсий</w:t>
      </w:r>
      <w:bookmarkEnd w:id="93"/>
    </w:p>
    <w:p w14:paraId="342E073D" w14:textId="77777777" w:rsidR="00AA301D" w:rsidRPr="00F04051" w:rsidRDefault="00AA301D" w:rsidP="00F43AAC">
      <w:pPr>
        <w:pStyle w:val="3"/>
      </w:pPr>
      <w:bookmarkStart w:id="94" w:name="_Toc194472652"/>
      <w:r w:rsidRPr="00F04051">
        <w:t xml:space="preserve">Член комитета Госдумы по труду, социальной политике и делам ветеранов Светлана Бессараб в беседе с RT рассказала, почему пересмотр подхода к индексации пенсий невозможен в данный момент. Парламентарий отметила, что принцип </w:t>
      </w:r>
      <w:r w:rsidR="00B059F7">
        <w:t>«</w:t>
      </w:r>
      <w:r w:rsidRPr="00F04051">
        <w:t>от каждого по возможности, каждому по потребности</w:t>
      </w:r>
      <w:r w:rsidR="00B059F7">
        <w:t>»</w:t>
      </w:r>
      <w:r w:rsidRPr="00F04051">
        <w:t xml:space="preserve"> не работает в реальной рыночной экономике.</w:t>
      </w:r>
      <w:bookmarkEnd w:id="94"/>
    </w:p>
    <w:p w14:paraId="64D87F2F" w14:textId="77777777" w:rsidR="00AA301D" w:rsidRPr="00F04051" w:rsidRDefault="00B059F7" w:rsidP="00AA301D">
      <w:r>
        <w:t>«</w:t>
      </w:r>
      <w:r w:rsidR="00AA301D" w:rsidRPr="00F04051">
        <w:t>Поэтому мы должны исходить из того, что наши пенсионеры должны быть защищены не через печатный станок, а через те реальные отчисления и взносы, которые за них производит работающее население. У нас 75 млн трудоспособных граждан, и мы с вами, те, кто работает сегодня, выплачиваем 22% взносов пенсионных для того, чтобы почти 43 млн пенсионеров получали пенсию на уровне по крайней мере не ниже роста инфляции. То есть, чтобы люди были защищены реальными доходами</w:t>
      </w:r>
      <w:r>
        <w:t>»</w:t>
      </w:r>
      <w:r w:rsidR="00AA301D" w:rsidRPr="00F04051">
        <w:t>, - объяснила Бессараб.</w:t>
      </w:r>
    </w:p>
    <w:p w14:paraId="6094079D" w14:textId="77777777" w:rsidR="00AA301D" w:rsidRPr="00F04051" w:rsidRDefault="00AA301D" w:rsidP="00AA301D">
      <w:r w:rsidRPr="00F04051">
        <w:lastRenderedPageBreak/>
        <w:t>Собеседница RT добавила, что государство ежегодно старается увеличивать индексацию, чтобы реальные доходы пенсионеров росли по сравнению с инфляцией.</w:t>
      </w:r>
    </w:p>
    <w:p w14:paraId="29F4EE33" w14:textId="77777777" w:rsidR="00AA301D" w:rsidRPr="00F04051" w:rsidRDefault="00B059F7" w:rsidP="00AA301D">
      <w:r>
        <w:t>«</w:t>
      </w:r>
      <w:r w:rsidR="00AA301D" w:rsidRPr="00F04051">
        <w:t>Именно по потребностям сегодня предоставить (пенсии. - RT) - значит опять вводить плановую экономику со всеми вытекающими дефицитами и проблемами. Мы должны быть объективными, взвешенными и очень реалистичными для того, чтобы продвигаться правильно, последовательно и пошагово, но ни в коем случае не скачкообразно и не лозунгово</w:t>
      </w:r>
      <w:r>
        <w:t>»</w:t>
      </w:r>
      <w:r w:rsidR="00AA301D" w:rsidRPr="00F04051">
        <w:t>, - заключила Бессараб.</w:t>
      </w:r>
    </w:p>
    <w:p w14:paraId="3462DE0A" w14:textId="77777777" w:rsidR="00AA301D" w:rsidRPr="00F04051" w:rsidRDefault="00AA301D" w:rsidP="00AA301D">
      <w:r w:rsidRPr="00F04051">
        <w:t>Ранее председатель комитета Госдумы по вопросам собственности, земельным и имущественным отношениям (фракция КПРФ) Сергей Гаврилов призвал к пересмотру подходов к индексации пенсий в стране.</w:t>
      </w:r>
    </w:p>
    <w:p w14:paraId="4FECF25C" w14:textId="77777777" w:rsidR="00AA301D" w:rsidRPr="00F04051" w:rsidRDefault="00AA301D" w:rsidP="00AA301D">
      <w:r w:rsidRPr="00F04051">
        <w:t>По его словам, рассчитываться она должна не на уровне процентов инфляции, а с учётом реальных трат пожилого человека.</w:t>
      </w:r>
    </w:p>
    <w:p w14:paraId="501A8D43" w14:textId="77777777" w:rsidR="00AA301D" w:rsidRPr="00F04051" w:rsidRDefault="00AA301D" w:rsidP="00AA301D">
      <w:hyperlink r:id="rId28" w:history="1">
        <w:r w:rsidRPr="00F04051">
          <w:rPr>
            <w:rStyle w:val="a3"/>
          </w:rPr>
          <w:t>https://russian.rt.com/russia/news/1457304-deputat-pensiya-indeksaciya-peresmotr?utm_source=rss&amp;utm_medium=rss&amp;utm_campaign=RSS</w:t>
        </w:r>
      </w:hyperlink>
      <w:r w:rsidRPr="00F04051">
        <w:t xml:space="preserve"> </w:t>
      </w:r>
    </w:p>
    <w:p w14:paraId="25AA1503" w14:textId="77777777" w:rsidR="003D26A3" w:rsidRPr="00F04051" w:rsidRDefault="003D26A3" w:rsidP="003D26A3">
      <w:pPr>
        <w:pStyle w:val="2"/>
      </w:pPr>
      <w:bookmarkStart w:id="95" w:name="_Toc194472653"/>
      <w:r w:rsidRPr="00F04051">
        <w:t>Лента.ру, 01.04.2025, Россиянам сообщили о повышении социальной пенсии с 1 апреля</w:t>
      </w:r>
      <w:bookmarkEnd w:id="95"/>
    </w:p>
    <w:p w14:paraId="08F4ED7C" w14:textId="77777777" w:rsidR="003D26A3" w:rsidRPr="00F04051" w:rsidRDefault="003D26A3" w:rsidP="00F43AAC">
      <w:pPr>
        <w:pStyle w:val="3"/>
      </w:pPr>
      <w:bookmarkStart w:id="96" w:name="_Toc194472654"/>
      <w:r w:rsidRPr="00F04051">
        <w:t xml:space="preserve">С 1 апреля социальная пенсия в России повысится на 14,75 процента. Об этом в разговоре с </w:t>
      </w:r>
      <w:r w:rsidR="00B059F7">
        <w:t>«</w:t>
      </w:r>
      <w:r w:rsidRPr="00F04051">
        <w:t>Лентой.ру</w:t>
      </w:r>
      <w:r w:rsidR="00B059F7">
        <w:t>»</w:t>
      </w:r>
      <w:r w:rsidRPr="00F04051">
        <w:t xml:space="preserve"> сообщила член комитета Госдумы по труду, социальной политике и делам ветеранов Светлана Бессараб.</w:t>
      </w:r>
      <w:bookmarkEnd w:id="96"/>
    </w:p>
    <w:p w14:paraId="374755E9" w14:textId="77777777" w:rsidR="003D26A3" w:rsidRPr="00F04051" w:rsidRDefault="00B059F7" w:rsidP="003D26A3">
      <w:r>
        <w:t>«</w:t>
      </w:r>
      <w:r w:rsidR="003D26A3" w:rsidRPr="00F04051">
        <w:t>С 1 апреля повысится социальная пенсия. Почти 4,2 миллиона получателей социальной пенсии получат уже повышенный ее размер на 14,75 процента. Социальная пенсия не зависит от стажа, от трудовой деятельности. Ее получают по инвалидности, по потере кормильца или по старости</w:t>
      </w:r>
      <w:r>
        <w:t>»</w:t>
      </w:r>
      <w:r w:rsidR="003D26A3" w:rsidRPr="00F04051">
        <w:t>, - напомнила Бессараб.</w:t>
      </w:r>
    </w:p>
    <w:p w14:paraId="46B79766" w14:textId="77777777" w:rsidR="003D26A3" w:rsidRPr="00F04051" w:rsidRDefault="003D26A3" w:rsidP="003D26A3">
      <w:r w:rsidRPr="00F04051">
        <w:t>Депутат объяснила, что социальную пенсию по старости получают те граждане, которые либо не набрали необходимого количества индивидуальных пенсионных коэффициентов или трудовой стаж, либо вообще не работали. Она добавила, что получают эту выплату граждане на пять лет позже установленного возраста.</w:t>
      </w:r>
    </w:p>
    <w:p w14:paraId="0C37F009" w14:textId="77777777" w:rsidR="003D26A3" w:rsidRPr="00F04051" w:rsidRDefault="003D26A3" w:rsidP="003D26A3">
      <w:r w:rsidRPr="00F04051">
        <w:t>Светлана Бессараб, член комитета Госдумы по труду, социальной политике и делам ветеранов: Составит социальная пенсия почти 15,5 тысячи рублей в среднем для получателей по старости.</w:t>
      </w:r>
    </w:p>
    <w:p w14:paraId="590043CA" w14:textId="77777777" w:rsidR="003D26A3" w:rsidRPr="00F04051" w:rsidRDefault="00B059F7" w:rsidP="003D26A3">
      <w:r>
        <w:t>«</w:t>
      </w:r>
      <w:r w:rsidR="003D26A3" w:rsidRPr="00F04051">
        <w:t>Самое важное, что нужно знать, что пенсионеры не могут получить меньше минимума прожиточного минимума пенсионера в регионе. Если пенсия ниже, то обязательно будет социальная доплата. Это, пожалуй, самое главное</w:t>
      </w:r>
      <w:r>
        <w:t>»</w:t>
      </w:r>
      <w:r w:rsidR="003D26A3" w:rsidRPr="00F04051">
        <w:t>, - заключила Бессараб.</w:t>
      </w:r>
    </w:p>
    <w:p w14:paraId="7A3570E6" w14:textId="77777777" w:rsidR="003D26A3" w:rsidRPr="00F04051" w:rsidRDefault="003D26A3" w:rsidP="003D26A3">
      <w:r w:rsidRPr="00F04051">
        <w:t>Ранее российских водителей предупредили о шести важных изменениях с 1 апреля. Среди них - новые штрафы, большие скидки на автомобили, а также подорожание сервисного обслуживания. Так, новые штрафы коснутся иностранцев, которые более года назад оформили вид на жительство или гражданство и при этом используют зарубежные водительские удостоверения. Их начнут штрафовать на сумму от 5 до 15 тысяч рублей. Исключение составят граждане России и Белоруссии с белорусскими водительскими удостоверениями.</w:t>
      </w:r>
    </w:p>
    <w:p w14:paraId="6F39238F" w14:textId="77777777" w:rsidR="003D26A3" w:rsidRPr="00F04051" w:rsidRDefault="003D26A3" w:rsidP="003D26A3">
      <w:hyperlink r:id="rId29" w:history="1">
        <w:r w:rsidRPr="00F04051">
          <w:rPr>
            <w:rStyle w:val="a3"/>
          </w:rPr>
          <w:t>https://lenta.ru/news/2025/04/01/povyshenii-sotsialnoy-pensii/</w:t>
        </w:r>
      </w:hyperlink>
      <w:r w:rsidRPr="00F04051">
        <w:t xml:space="preserve"> </w:t>
      </w:r>
    </w:p>
    <w:p w14:paraId="7E161676" w14:textId="77777777" w:rsidR="00AA301D" w:rsidRPr="00F04051" w:rsidRDefault="00AA301D" w:rsidP="00AA301D">
      <w:pPr>
        <w:pStyle w:val="2"/>
      </w:pPr>
      <w:bookmarkStart w:id="97" w:name="_Toc194472655"/>
      <w:r w:rsidRPr="00F04051">
        <w:lastRenderedPageBreak/>
        <w:t>АиФ, 01.04.2025, Бессараб раскритиковала идею о привязке индексации пенсий к потребкорзине</w:t>
      </w:r>
      <w:bookmarkEnd w:id="97"/>
    </w:p>
    <w:p w14:paraId="3068B444" w14:textId="77777777" w:rsidR="00AA301D" w:rsidRPr="00F04051" w:rsidRDefault="00AA301D" w:rsidP="00F43AAC">
      <w:pPr>
        <w:pStyle w:val="3"/>
      </w:pPr>
      <w:bookmarkStart w:id="98" w:name="_Toc194472656"/>
      <w:r w:rsidRPr="00F04051">
        <w:t>Никогда в рыночной экономике не было такого, чтобы пенсии индексировались по уровню потребительской корзины, а не инфляции, заявила aif.ru депутат Госдумы, член комитета Государственной думы по труду, социальной политике и делам ветеранов Светлана Бессараб.</w:t>
      </w:r>
      <w:bookmarkEnd w:id="98"/>
    </w:p>
    <w:p w14:paraId="3BD850DF" w14:textId="77777777" w:rsidR="00AA301D" w:rsidRPr="00F04051" w:rsidRDefault="00AA301D" w:rsidP="00AA301D">
      <w:r w:rsidRPr="00F04051">
        <w:t>Так парламентарий отреагировала на предложение депутата ГД Сергея Гаврилова индексировать пенсии не на основе общей инфляции, а с учетом реальных расходов пожилых людей.</w:t>
      </w:r>
    </w:p>
    <w:p w14:paraId="74A34F61" w14:textId="77777777" w:rsidR="00AA301D" w:rsidRPr="00F04051" w:rsidRDefault="00B059F7" w:rsidP="00AA301D">
      <w:r>
        <w:t>«</w:t>
      </w:r>
      <w:r w:rsidR="00AA301D" w:rsidRPr="00F04051">
        <w:t>Чтобы каждому дать по потребностям, должно быть плановое управление обществом. Сегодня мы максимально стараемся приблизить размер пенсии наших пожилых граждан к тому уровню, чтобы реальные доходы превышали не только прожиточный минимум пенсионера, но и уровень инфляции. Для этого делается достаточно много. Вы сами видите, что об индексации пенсии мы говорим часто</w:t>
      </w:r>
      <w:r>
        <w:t>»</w:t>
      </w:r>
      <w:r w:rsidR="00AA301D" w:rsidRPr="00F04051">
        <w:t>, - сказала Бессараб.</w:t>
      </w:r>
    </w:p>
    <w:p w14:paraId="38292A4F" w14:textId="77777777" w:rsidR="00AA301D" w:rsidRPr="00F04051" w:rsidRDefault="00AA301D" w:rsidP="00AA301D">
      <w:r w:rsidRPr="00F04051">
        <w:t>Депутат напомнила, что у государства сегодня есть большое количество обязательств.</w:t>
      </w:r>
    </w:p>
    <w:p w14:paraId="1E48EC19" w14:textId="77777777" w:rsidR="00AA301D" w:rsidRPr="00F04051" w:rsidRDefault="00B059F7" w:rsidP="00AA301D">
      <w:r>
        <w:t>«</w:t>
      </w:r>
      <w:r w:rsidR="00AA301D" w:rsidRPr="00F04051">
        <w:t>У нас 42,8 миллиона пенсионеров. Ни один из них не получает пенсию ниже прожиточного минимума. У нас миллионы семей получают единое пособие по воспитанию ребенка. Есть множество других обязательств: проекты образования, здравоохранения, культуры, дорог и так далее. Это те направления, где обязательно нужно вкладывать средства. Нужно еще и развивать экономику. И вот с развитием экономики, следуя за ростом средних заработных плат, будет расти и пенсия</w:t>
      </w:r>
      <w:r>
        <w:t>»</w:t>
      </w:r>
      <w:r w:rsidR="00AA301D" w:rsidRPr="00F04051">
        <w:t>, - пояснила парламентарий.</w:t>
      </w:r>
    </w:p>
    <w:p w14:paraId="6E9634ED" w14:textId="77777777" w:rsidR="00AA301D" w:rsidRPr="00F04051" w:rsidRDefault="00AA301D" w:rsidP="00AA301D">
      <w:r w:rsidRPr="00F04051">
        <w:t xml:space="preserve">Ранее Бессараб заявила aif.ru, что введения Единой социальной карты для пенсионеров сегодня не требуется. По ее мнению, эту роль сейчас выполняют карты </w:t>
      </w:r>
      <w:r w:rsidR="00B059F7">
        <w:t>«</w:t>
      </w:r>
      <w:r w:rsidRPr="00F04051">
        <w:t>Мир</w:t>
      </w:r>
      <w:r w:rsidR="00B059F7">
        <w:t>»</w:t>
      </w:r>
      <w:r w:rsidRPr="00F04051">
        <w:t>.</w:t>
      </w:r>
    </w:p>
    <w:p w14:paraId="13794AA2" w14:textId="77777777" w:rsidR="00AA301D" w:rsidRPr="00F04051" w:rsidRDefault="00AA301D" w:rsidP="00AA301D">
      <w:hyperlink r:id="rId30" w:history="1">
        <w:r w:rsidRPr="00F04051">
          <w:rPr>
            <w:rStyle w:val="a3"/>
          </w:rPr>
          <w:t>https://aif.ru/money/bessarab-raskritikovala-ideyu-o-privyazke-indeksacii-pensiy-k-potrebkorzine</w:t>
        </w:r>
      </w:hyperlink>
      <w:r w:rsidRPr="00F04051">
        <w:t xml:space="preserve"> </w:t>
      </w:r>
    </w:p>
    <w:p w14:paraId="2F30D6EF" w14:textId="77777777" w:rsidR="00AA301D" w:rsidRPr="00F04051" w:rsidRDefault="00AA301D" w:rsidP="00AA301D">
      <w:pPr>
        <w:pStyle w:val="2"/>
      </w:pPr>
      <w:bookmarkStart w:id="99" w:name="_Toc194472657"/>
      <w:r w:rsidRPr="00F04051">
        <w:t>NEWS.ru, 01.04.2025, Названы три шага к сокращению разрыва между зарплатами и пенсиями в России</w:t>
      </w:r>
      <w:bookmarkEnd w:id="99"/>
    </w:p>
    <w:p w14:paraId="7FB25D7F" w14:textId="77777777" w:rsidR="00AA301D" w:rsidRPr="00F04051" w:rsidRDefault="00AA301D" w:rsidP="00F43AAC">
      <w:pPr>
        <w:pStyle w:val="3"/>
      </w:pPr>
      <w:bookmarkStart w:id="100" w:name="_Toc194472658"/>
      <w:r w:rsidRPr="00F04051">
        <w:t>Чтобы сократить разрыв между пенсиями и зарплатами, необходимо решить три первостепенные задачи, заявила в рамках Московского экономического форума депутат Госдумы Оксана Дмитриева. По ее словам, которые передает корреспондент NEWS.ru, сейчас страна столкнулась с необходимостью валоризации пенсий.</w:t>
      </w:r>
      <w:bookmarkEnd w:id="100"/>
    </w:p>
    <w:p w14:paraId="78B9C6B2" w14:textId="77777777" w:rsidR="00AA301D" w:rsidRPr="00F04051" w:rsidRDefault="00AA301D" w:rsidP="00AA301D">
      <w:r w:rsidRPr="00F04051">
        <w:t>Для этого, во-первых, нужно восстановить справедливость по отношению к работающим пенсионерам, потому что мы видим, что все равно у них занижается уровень пенсий. Также совершенно несправедлива система, когда уплаченные взносы существенно превышают накопления пенсионных прав. То есть вы взносы платите, а вам их учитывают не в полной мере, - объяснила парламентарий.</w:t>
      </w:r>
    </w:p>
    <w:p w14:paraId="0A089AB8" w14:textId="77777777" w:rsidR="00AA301D" w:rsidRPr="00F04051" w:rsidRDefault="00AA301D" w:rsidP="00AA301D">
      <w:r w:rsidRPr="00F04051">
        <w:t>Во-вторых, необходимо индексировать пенсии хотя бы в темпе, равном темпу роста средней зарплаты, отметила она. И, в-третьих, нужно разобраться с тем, что стало со взносами на обязательную накопительную часть пенсии, добавила Дмитриева.</w:t>
      </w:r>
    </w:p>
    <w:p w14:paraId="072448A8" w14:textId="77777777" w:rsidR="00AA301D" w:rsidRPr="00F04051" w:rsidRDefault="00AA301D" w:rsidP="00AA301D">
      <w:r w:rsidRPr="00F04051">
        <w:lastRenderedPageBreak/>
        <w:t>По мнению депутата, легче всего решить проблему с работающими пенсионерами, поскольку об этом не раз говорилось на правительственном уровне, а в Госдуму поступало много законопроектов. Гораздо более сложно разобраться в ситуации со взносами на накопительную часть пенсии.</w:t>
      </w:r>
    </w:p>
    <w:p w14:paraId="16041745" w14:textId="77777777" w:rsidR="00AA301D" w:rsidRPr="00F04051" w:rsidRDefault="00AA301D" w:rsidP="00AA301D">
      <w:r w:rsidRPr="00F04051">
        <w:t>Здесь задействованы интересы финансовых посредников и управляющих компаний, а не государственных пенсионных фондов [...] С другой стороны, есть реальные источники, благодаря которым можно действительно повысить пенсии, - резюмировала Дмитриева. Ранее депутат от ЛДПР Ярослав Нилов заявил, что вопрос повышения пенсионного возраста в России не обсуждается ни в правительстве, ни в Госдуме. По его словам, нет никаких предпосылок, что соответствующее решение будет рассматриваться.</w:t>
      </w:r>
    </w:p>
    <w:p w14:paraId="35FD7B6C" w14:textId="77777777" w:rsidR="00AA301D" w:rsidRPr="00F04051" w:rsidRDefault="00AA301D" w:rsidP="00AA301D">
      <w:hyperlink r:id="rId31" w:history="1">
        <w:r w:rsidRPr="00F04051">
          <w:rPr>
            <w:rStyle w:val="a3"/>
          </w:rPr>
          <w:t>https://news.ru/vlast/nazvany-tri-shaga-k-sokrasheniyu-razryva-mezhdu-zarplatami-i-pensiyami-v-rossii/</w:t>
        </w:r>
      </w:hyperlink>
      <w:r w:rsidRPr="00F04051">
        <w:t xml:space="preserve"> </w:t>
      </w:r>
    </w:p>
    <w:p w14:paraId="5874B167" w14:textId="77777777" w:rsidR="003107EF" w:rsidRPr="00F04051" w:rsidRDefault="003107EF" w:rsidP="003107EF">
      <w:pPr>
        <w:pStyle w:val="2"/>
      </w:pPr>
      <w:bookmarkStart w:id="101" w:name="_Hlk194472384"/>
      <w:bookmarkStart w:id="102" w:name="_Toc194472659"/>
      <w:r w:rsidRPr="00F04051">
        <w:t>360.ru, 01.04.2025, Депутат Нилов: в ГД не обсуждают повышение пенсионного возраста до 70 лет</w:t>
      </w:r>
      <w:bookmarkEnd w:id="102"/>
    </w:p>
    <w:p w14:paraId="0FC6AE16" w14:textId="77777777" w:rsidR="003107EF" w:rsidRPr="00F04051" w:rsidRDefault="003107EF" w:rsidP="00B059F7">
      <w:pPr>
        <w:pStyle w:val="3"/>
      </w:pPr>
      <w:bookmarkStart w:id="103" w:name="_Toc194472660"/>
      <w:r w:rsidRPr="00F04051">
        <w:t>Никаких предпосылок для повышения пенсионного возраста до 70 лет и старше нет. Об этом 360.ru сообщил председатель комитета Госдумы по труду, социальной политике и делам ветеранов Ярослав Нилов.</w:t>
      </w:r>
      <w:bookmarkEnd w:id="103"/>
    </w:p>
    <w:p w14:paraId="54114A86" w14:textId="77777777" w:rsidR="003107EF" w:rsidRPr="00F04051" w:rsidRDefault="00B059F7" w:rsidP="003107EF">
      <w:r>
        <w:t>«</w:t>
      </w:r>
      <w:r w:rsidR="003107EF" w:rsidRPr="00F04051">
        <w:t>Хватит разгонять панику и обсуждать вольные мысли абсолютно ни на чем не основанные. Никаких обсуждений, никаких предпосылок для этого нет. Вывод сделал один депутат исходя из того, что в Минздраве подчеркнули возможность увеличения возраста, когда можно считать человека молодым, до 40 лет или даже выше</w:t>
      </w:r>
      <w:r>
        <w:t>»</w:t>
      </w:r>
      <w:r w:rsidR="003107EF" w:rsidRPr="00F04051">
        <w:t>, - объяснил парламентарий.</w:t>
      </w:r>
    </w:p>
    <w:p w14:paraId="3664C9ED" w14:textId="77777777" w:rsidR="003107EF" w:rsidRPr="00F04051" w:rsidRDefault="003107EF" w:rsidP="003107EF">
      <w:r w:rsidRPr="00F04051">
        <w:t>Он отметил, что никаких разговоров о повышении пенсионного возраста не ведется.</w:t>
      </w:r>
    </w:p>
    <w:p w14:paraId="53A35B5E" w14:textId="77777777" w:rsidR="003107EF" w:rsidRPr="00F04051" w:rsidRDefault="00B059F7" w:rsidP="003107EF">
      <w:r>
        <w:t>«</w:t>
      </w:r>
      <w:r w:rsidR="003107EF" w:rsidRPr="00F04051">
        <w:t>Законопроектов об увеличении возраста никаких нет. О снижении - есть, об увеличении - нет, поэтому не нужно поддаваться панике, не надо злить людей, не нужно и так в непростое тревожное время дополнительно добавлять тревожных разговоров. О повышении возраста речи не идет. В комитете не обсуждается, в Госдуме законопроектов нет, ни на одной из встреч с правительством, с социальным блоком, с Министерством труда, нигде эти вопросы не обсуждались, и я ни разу не слышал подобных предложений</w:t>
      </w:r>
      <w:r>
        <w:t>»</w:t>
      </w:r>
      <w:r w:rsidR="003107EF" w:rsidRPr="00F04051">
        <w:t>, - заключил депутат.</w:t>
      </w:r>
    </w:p>
    <w:p w14:paraId="3CF50FEC" w14:textId="77777777" w:rsidR="003107EF" w:rsidRPr="00F04051" w:rsidRDefault="003107EF" w:rsidP="003107EF">
      <w:r w:rsidRPr="00F04051">
        <w:t>О повышении пенсионного возраста ранее заявил парламентарий Михаил Делягин. Он назвал политической идею повысить молодежный возраст до 40 лет.</w:t>
      </w:r>
    </w:p>
    <w:p w14:paraId="2070A45B" w14:textId="77777777" w:rsidR="003107EF" w:rsidRPr="00F04051" w:rsidRDefault="003107EF" w:rsidP="003107EF">
      <w:hyperlink r:id="rId32" w:history="1">
        <w:r w:rsidRPr="00F04051">
          <w:rPr>
            <w:rStyle w:val="a3"/>
          </w:rPr>
          <w:t>https://360.ru/news/obschestvo/nikakih-predposylok-net-v-gd-iskljuchili-povyshenie-pensionnogo-vozrasta-do-70-let/</w:t>
        </w:r>
      </w:hyperlink>
      <w:r w:rsidRPr="00F04051">
        <w:t xml:space="preserve"> </w:t>
      </w:r>
    </w:p>
    <w:p w14:paraId="1C5E05D0" w14:textId="77777777" w:rsidR="00286385" w:rsidRPr="00F04051" w:rsidRDefault="00286385" w:rsidP="00286385">
      <w:pPr>
        <w:pStyle w:val="2"/>
      </w:pPr>
      <w:bookmarkStart w:id="104" w:name="_Toc194472661"/>
      <w:bookmarkEnd w:id="101"/>
      <w:r w:rsidRPr="00F04051">
        <w:lastRenderedPageBreak/>
        <w:t xml:space="preserve">NEWS.ru, 01.04.2025, </w:t>
      </w:r>
      <w:r w:rsidR="00B059F7">
        <w:t>«</w:t>
      </w:r>
      <w:r w:rsidRPr="00F04051">
        <w:t>Злят наших граждан</w:t>
      </w:r>
      <w:r w:rsidR="00B059F7">
        <w:t>»</w:t>
      </w:r>
      <w:r w:rsidRPr="00F04051">
        <w:t>: в Госдуме пообещали не повышать пенсионный возраст</w:t>
      </w:r>
      <w:bookmarkEnd w:id="104"/>
    </w:p>
    <w:p w14:paraId="5E11AC5E" w14:textId="77777777" w:rsidR="00286385" w:rsidRPr="00F04051" w:rsidRDefault="00286385" w:rsidP="00B059F7">
      <w:pPr>
        <w:pStyle w:val="3"/>
      </w:pPr>
      <w:bookmarkStart w:id="105" w:name="_Toc194472662"/>
      <w:r w:rsidRPr="00F04051">
        <w:t>Вопрос повышения пенсионного возраста в России не ведется ни в правительстве, ни в Госдуме, заявил депутат от ЛДПР Ярослав Нилов. По его словам, нет никаких предпосылок, что соответствующее решение будет рассматриваться, передает корреспондент NEWS.ru.</w:t>
      </w:r>
      <w:bookmarkEnd w:id="105"/>
    </w:p>
    <w:p w14:paraId="670E67A4" w14:textId="77777777" w:rsidR="00286385" w:rsidRPr="00F04051" w:rsidRDefault="00286385" w:rsidP="00286385">
      <w:r w:rsidRPr="00F04051">
        <w:t>Никаких проектов закона, никаких разговоров ни в рамках комитета, ни в рамках Государственной думы и на тех площадках, где мы встречаемся с правительством, социальным блоком, с министерством труда, нигде тема не обсуждается вообще. Кроме этого, подчеркиваю, что никаких нет предпосылок для этого, — сказал Нилов.</w:t>
      </w:r>
    </w:p>
    <w:p w14:paraId="2EAAE216" w14:textId="77777777" w:rsidR="00286385" w:rsidRPr="00F04051" w:rsidRDefault="00286385" w:rsidP="00286385">
      <w:r w:rsidRPr="00F04051">
        <w:t>Парламентарий напомнил, что в 2018 году произошло изменение параметров пенсионной системы. С тех пор в стране еще происходит переходный период, отметил он.</w:t>
      </w:r>
    </w:p>
    <w:p w14:paraId="6CB021DC" w14:textId="77777777" w:rsidR="00286385" w:rsidRPr="00F04051" w:rsidRDefault="00286385" w:rsidP="00286385">
      <w:r w:rsidRPr="00F04051">
        <w:t>Поэтому все те вольные интерпретации, которые звучат, они будоражат, они злят наших граждан. Но это никак не связано с изменением возраста, когда считается молодым или немолодым человек. И никаких, еще раз подчеркиваю, предпосылок для этого нет, — заключил депутат.</w:t>
      </w:r>
    </w:p>
    <w:p w14:paraId="3C0FD3C8" w14:textId="77777777" w:rsidR="00286385" w:rsidRPr="00F04051" w:rsidRDefault="00286385" w:rsidP="00286385">
      <w:r w:rsidRPr="00F04051">
        <w:t>Ранее член комитета Госдумы по труду, социальной политике и делам ветеранов Светлана Бессараб заявила NEWS.ru, что повышение пенсионного возраста до 70 и более лет в России не произойдет. По ее словам, принятие таких решений в первую очередь зависит от возраста активности человека.</w:t>
      </w:r>
    </w:p>
    <w:p w14:paraId="463C77FF" w14:textId="77777777" w:rsidR="00593B11" w:rsidRPr="00F04051" w:rsidRDefault="00286385" w:rsidP="00286385">
      <w:hyperlink r:id="rId33" w:history="1">
        <w:r w:rsidRPr="00F04051">
          <w:rPr>
            <w:rStyle w:val="a3"/>
          </w:rPr>
          <w:t>https://news.ru/vlast/zlyat-nashih-grazhdan-v-gosdume-poobeshali-ne-povyshat-pensionnyj-vozrast/</w:t>
        </w:r>
      </w:hyperlink>
    </w:p>
    <w:p w14:paraId="18D45166" w14:textId="77777777" w:rsidR="00003206" w:rsidRPr="00F04051" w:rsidRDefault="00003206" w:rsidP="00003206">
      <w:pPr>
        <w:pStyle w:val="2"/>
      </w:pPr>
      <w:bookmarkStart w:id="106" w:name="_Toc194472663"/>
      <w:r w:rsidRPr="00F04051">
        <w:t>Пенсия.pro, 01.04.2025, В Госдуме предложили не связывать повышение пенсионного возраста с изменением планки возраста молодежи</w:t>
      </w:r>
      <w:bookmarkEnd w:id="106"/>
    </w:p>
    <w:p w14:paraId="24436EC7" w14:textId="77777777" w:rsidR="00003206" w:rsidRPr="00F04051" w:rsidRDefault="00003206" w:rsidP="00B059F7">
      <w:pPr>
        <w:pStyle w:val="3"/>
      </w:pPr>
      <w:bookmarkStart w:id="107" w:name="_Toc194472664"/>
      <w:r w:rsidRPr="00F04051">
        <w:t>Пенсионный возраст не поднимут, если молодыми станут считать людей в возрасте до 44 лет, заявила член комитета Госдумы по труду и соцполитике Светлана Бессараб.</w:t>
      </w:r>
      <w:bookmarkEnd w:id="107"/>
    </w:p>
    <w:p w14:paraId="49FD8F06" w14:textId="77777777" w:rsidR="00003206" w:rsidRPr="00F04051" w:rsidRDefault="00003206" w:rsidP="00003206">
      <w:r w:rsidRPr="00F04051">
        <w:t>Глава Минздрава Михаил Мурашко накануне поддержал идею Всемирной организации здравоохранения поднять планку возраста молодых людей, назвав ее рациональной и соответствующей глобальным трендам. По версии ВОЗ, молодой возраст должен заканчиваться в 44 года, средний возраст — это 45-59, пожилой — 60-74, старческий — 75-90.</w:t>
      </w:r>
    </w:p>
    <w:p w14:paraId="1F64C501" w14:textId="77777777" w:rsidR="00003206" w:rsidRPr="00F04051" w:rsidRDefault="00003206" w:rsidP="00003206">
      <w:r w:rsidRPr="00F04051">
        <w:t>По словам Бессараб, инициатива не связана с пенсионной реформой, а, скорее, является еще одним вариантом господдержки. Если инициативу закрепят на законодательном уровне, это позволит большему числу россиян получать льготы — от семейной ипотеки до квот на трудоустройство.</w:t>
      </w:r>
    </w:p>
    <w:p w14:paraId="77E67972" w14:textId="77777777" w:rsidR="00003206" w:rsidRPr="00F04051" w:rsidRDefault="00003206" w:rsidP="00003206">
      <w:r w:rsidRPr="00F04051">
        <w:t>Депутат утверждает, что сейчас 40-летние находятся на пике социальной и профессиональной активности: создают семьи и строят карьеру. А медицина позволяет иначе взглянуть на свой возраст.</w:t>
      </w:r>
    </w:p>
    <w:p w14:paraId="5FCE128F" w14:textId="77777777" w:rsidR="00003206" w:rsidRPr="00F04051" w:rsidRDefault="00003206" w:rsidP="00003206">
      <w:r w:rsidRPr="00F04051">
        <w:lastRenderedPageBreak/>
        <w:t>В Госдуме предложили создать единую социальную карту для пенсионеров, которая будет действовать на всей территории России. Сейчас социальные карты действуют в пределах своего региона, ограничивая возможности пенсионеров при переезде или путешествиях.</w:t>
      </w:r>
    </w:p>
    <w:p w14:paraId="7FAAD36F" w14:textId="77777777" w:rsidR="00003206" w:rsidRPr="00F04051" w:rsidRDefault="00003206" w:rsidP="00003206">
      <w:hyperlink r:id="rId34" w:history="1">
        <w:r w:rsidRPr="00F04051">
          <w:rPr>
            <w:rStyle w:val="a3"/>
          </w:rPr>
          <w:t>https://pensiya.pro/news/v-gosdume-predlozhili-ne-svyazyvat-povyshenie-pensionnogo-vozrasta-s-izmeneniem-planki-vozrasta-molodezhi/</w:t>
        </w:r>
      </w:hyperlink>
      <w:r w:rsidRPr="00F04051">
        <w:t xml:space="preserve"> </w:t>
      </w:r>
    </w:p>
    <w:p w14:paraId="577E4135" w14:textId="77777777" w:rsidR="00B55629" w:rsidRPr="00F04051" w:rsidRDefault="00B55629" w:rsidP="00B55629">
      <w:pPr>
        <w:pStyle w:val="2"/>
      </w:pPr>
      <w:bookmarkStart w:id="108" w:name="_Toc194472665"/>
      <w:r w:rsidRPr="00F04051">
        <w:t>АБН24, 01.04.2025, Политическая воля или ошибка: ждать ли нового повышения пенсионного возраста в РФ</w:t>
      </w:r>
      <w:bookmarkEnd w:id="108"/>
    </w:p>
    <w:p w14:paraId="21988012" w14:textId="77777777" w:rsidR="00B55629" w:rsidRPr="00F04051" w:rsidRDefault="00B55629" w:rsidP="00B059F7">
      <w:pPr>
        <w:pStyle w:val="3"/>
      </w:pPr>
      <w:bookmarkStart w:id="109" w:name="_Toc194472666"/>
      <w:r w:rsidRPr="00F04051">
        <w:t>В России заговорили о возможном повышении пенсионного возраста. О том, при каких обстоятельствах это произойдет, рассказал депутат Самарской губернской думы Степан Алексеев специально для редакции АБН24.</w:t>
      </w:r>
      <w:bookmarkEnd w:id="109"/>
      <w:r w:rsidRPr="00F04051">
        <w:t xml:space="preserve"> </w:t>
      </w:r>
    </w:p>
    <w:p w14:paraId="72760901" w14:textId="77777777" w:rsidR="00B55629" w:rsidRPr="00F04051" w:rsidRDefault="00B55629" w:rsidP="00B55629">
      <w:r w:rsidRPr="00F04051">
        <w:t>Ранее заместитель председателя Государственной думы по экономической политике Михаил Делягин заявил, что повышение пенсионного возраста до 70 лет вполне ожидаемо. Эти слова прозвучали на фоне призывов Министра здравоохранения РФ Михаила Мурашко поднять возраст молодежи с 35 до 40 лет.</w:t>
      </w:r>
    </w:p>
    <w:p w14:paraId="35445CBB" w14:textId="77777777" w:rsidR="00B55629" w:rsidRPr="00F04051" w:rsidRDefault="00B55629" w:rsidP="00B55629">
      <w:r w:rsidRPr="00F04051">
        <w:t>Одним из основных факторов, способствующих повышению пенсионного возраста, является демографическая ситуация в стране. Если продолжительность жизни будет продолжать расти, а рождаемость оставаться на низком уровне, то система пенсионного обеспечения может оказаться под давлением.</w:t>
      </w:r>
    </w:p>
    <w:p w14:paraId="1AA64508" w14:textId="77777777" w:rsidR="00B55629" w:rsidRPr="00F04051" w:rsidRDefault="00B059F7" w:rsidP="00B55629">
      <w:r>
        <w:t>«</w:t>
      </w:r>
      <w:r w:rsidR="00B55629" w:rsidRPr="00F04051">
        <w:t>В этом контексте повышение пенсионного возраста может рассматриваться как способ сбалансировать пенсионный фонд</w:t>
      </w:r>
      <w:r>
        <w:t>»</w:t>
      </w:r>
      <w:r w:rsidR="00B55629" w:rsidRPr="00F04051">
        <w:t xml:space="preserve">, — подчеркнул Алексеев. </w:t>
      </w:r>
    </w:p>
    <w:p w14:paraId="77B3083D" w14:textId="77777777" w:rsidR="00B55629" w:rsidRPr="00F04051" w:rsidRDefault="00B55629" w:rsidP="00B55629">
      <w:r w:rsidRPr="00F04051">
        <w:t>Устойчивый экономический рост и увеличение доходов населения могут создать условия для повышения пенсионного возраста. Если экономика будет развиваться, это приведет к увеличению налоговых поступлений и, соответственно, к возможности финансирования пенсионной системы без необходимости увеличения отчислений.</w:t>
      </w:r>
    </w:p>
    <w:p w14:paraId="2A4FFF2D" w14:textId="77777777" w:rsidR="00B55629" w:rsidRPr="00F04051" w:rsidRDefault="00B059F7" w:rsidP="00B55629">
      <w:r>
        <w:t>«</w:t>
      </w:r>
      <w:r w:rsidR="00B55629" w:rsidRPr="00F04051">
        <w:t>Общественное мнение играет важную роль в принятии таких решений. Если население будет воспринимать повышение пенсионного возраста как необходимую меру для обеспечения устойчивости пенсионной системы, это может облегчить процесс. Однако, если общество будет против, то правительству придется учитывать эти настроения и искать альтернативные решения</w:t>
      </w:r>
      <w:r>
        <w:t>»</w:t>
      </w:r>
      <w:r w:rsidR="00B55629" w:rsidRPr="00F04051">
        <w:t xml:space="preserve">, — дополнил спикер. </w:t>
      </w:r>
    </w:p>
    <w:p w14:paraId="59FD344B" w14:textId="77777777" w:rsidR="00B55629" w:rsidRPr="00F04051" w:rsidRDefault="00B55629" w:rsidP="00B55629">
      <w:r w:rsidRPr="00F04051">
        <w:t>Условия труда и состояние здравоохранения также влияют на возможность повышения пенсионного возраста. Если будет обеспечено улучшение здоровья населения и создание комфортных условий труда для пожилых людей, это повлечет за собой принятие решения о повышении пенсионного возраста.</w:t>
      </w:r>
    </w:p>
    <w:p w14:paraId="61CBFE01" w14:textId="77777777" w:rsidR="00B55629" w:rsidRPr="00F04051" w:rsidRDefault="00B55629" w:rsidP="00B55629">
      <w:r w:rsidRPr="00F04051">
        <w:t xml:space="preserve">Алексеев заключил, что политическая воля и готовность правительства к проведению реформ также играют немаловажную роль. Если правительство будет готово и сможет убедить общество в необходимости обсуждений, это может стать решающим фактором. </w:t>
      </w:r>
    </w:p>
    <w:p w14:paraId="69DC679E" w14:textId="77777777" w:rsidR="00286385" w:rsidRPr="00F43AAC" w:rsidRDefault="00B55629" w:rsidP="00B55629">
      <w:hyperlink r:id="rId35" w:history="1">
        <w:r w:rsidRPr="00F04051">
          <w:rPr>
            <w:rStyle w:val="a3"/>
          </w:rPr>
          <w:t>https://abnews.ru/news/2025/4/1/politicheskaya-volya-ili-oshibka-zhdat-li-novogo-povysheniya-pensionnogo-vozrasta-v-rf</w:t>
        </w:r>
      </w:hyperlink>
    </w:p>
    <w:p w14:paraId="478010E2" w14:textId="77777777" w:rsidR="003A2028" w:rsidRPr="003A2028" w:rsidRDefault="003A2028" w:rsidP="003A2028">
      <w:pPr>
        <w:pStyle w:val="2"/>
      </w:pPr>
      <w:bookmarkStart w:id="110" w:name="_Toc194472667"/>
      <w:r w:rsidRPr="003A2028">
        <w:rPr>
          <w:lang w:val="en-US"/>
        </w:rPr>
        <w:lastRenderedPageBreak/>
        <w:t>ForPost</w:t>
      </w:r>
      <w:r w:rsidRPr="003A2028">
        <w:t>, 01.04.2025, От 70 и старше: в России спорят по поводу нового пенсионного возраста</w:t>
      </w:r>
      <w:bookmarkEnd w:id="110"/>
    </w:p>
    <w:p w14:paraId="17148AF1" w14:textId="77777777" w:rsidR="003A2028" w:rsidRPr="003A2028" w:rsidRDefault="003A2028" w:rsidP="00B059F7">
      <w:pPr>
        <w:pStyle w:val="3"/>
      </w:pPr>
      <w:bookmarkStart w:id="111" w:name="_Toc194472668"/>
      <w:r w:rsidRPr="003A2028">
        <w:t>В России ведут подготовку к повышению возраста выхода на пенсию до 70 лет и старше — такое мнение высказал заместитель председателя комитета Государственной Думы по экономике Михаил Делягин накануне, 31 марта.</w:t>
      </w:r>
      <w:bookmarkEnd w:id="111"/>
    </w:p>
    <w:p w14:paraId="0A22F50E" w14:textId="77777777" w:rsidR="003A2028" w:rsidRPr="003A2028" w:rsidRDefault="003A2028" w:rsidP="003A2028">
      <w:r w:rsidRPr="003A2028">
        <w:t xml:space="preserve">Так он отреагировал на заявление министра здравоохранения РФ Михаила Мурашко о поддержке его ведомством увеличения возраста молодёжи выше 35 лет. Мурашко сослался на рациональность такого предложения и то, что </w:t>
      </w:r>
      <w:r w:rsidR="00B059F7">
        <w:t>«</w:t>
      </w:r>
      <w:r w:rsidRPr="003A2028">
        <w:t>многие страны</w:t>
      </w:r>
      <w:r w:rsidR="00B059F7">
        <w:t>»</w:t>
      </w:r>
      <w:r w:rsidRPr="003A2028">
        <w:t xml:space="preserve"> сделали это у себя. О поднятии молодёжного возраста сообщил глава </w:t>
      </w:r>
      <w:r w:rsidR="00B059F7">
        <w:t>«</w:t>
      </w:r>
      <w:r w:rsidRPr="003A2028">
        <w:t>Движения первых</w:t>
      </w:r>
      <w:r w:rsidR="00B059F7">
        <w:t>»</w:t>
      </w:r>
      <w:r w:rsidRPr="003A2028">
        <w:t xml:space="preserve"> Артур Орлов.</w:t>
      </w:r>
    </w:p>
    <w:p w14:paraId="7A1FC1B8" w14:textId="77777777" w:rsidR="003A2028" w:rsidRPr="003A2028" w:rsidRDefault="003A2028" w:rsidP="003A2028">
      <w:r w:rsidRPr="003A2028">
        <w:t xml:space="preserve">Делягин высказал опасение, что после повышения пенсионного возраста до 65 лет для мужчин и 60 для женщин </w:t>
      </w:r>
      <w:r w:rsidR="00B059F7">
        <w:t>«</w:t>
      </w:r>
      <w:r w:rsidRPr="003A2028">
        <w:t>именно новации господина Мурашко</w:t>
      </w:r>
      <w:r w:rsidR="00B059F7">
        <w:t>»</w:t>
      </w:r>
      <w:r w:rsidRPr="003A2028">
        <w:t xml:space="preserve"> будут основанием для ещё большего увеличения.</w:t>
      </w:r>
    </w:p>
    <w:p w14:paraId="2F57B36B" w14:textId="77777777" w:rsidR="003A2028" w:rsidRPr="003A2028" w:rsidRDefault="00B059F7" w:rsidP="003A2028">
      <w:r>
        <w:t>«</w:t>
      </w:r>
      <w:r w:rsidR="003A2028" w:rsidRPr="003A2028">
        <w:t>Чтобы ещё больше повысить пенсионный возраст, чтобы продолжить достижения и оставлять людей работать и в 70 лет, и, может быть, в более старшем возрасте. Я думаю, что речь идёт о подготовке вот к этому</w:t>
      </w:r>
      <w:r>
        <w:t>»</w:t>
      </w:r>
      <w:r w:rsidR="003A2028" w:rsidRPr="003A2028">
        <w:t xml:space="preserve">, — объяснил парламентарий, слова которого привела радиостанция </w:t>
      </w:r>
      <w:r>
        <w:t>«</w:t>
      </w:r>
      <w:r w:rsidR="003A2028" w:rsidRPr="003A2028">
        <w:t>Говорит Москва</w:t>
      </w:r>
      <w:r>
        <w:t>»</w:t>
      </w:r>
      <w:r w:rsidR="003A2028" w:rsidRPr="003A2028">
        <w:t>.</w:t>
      </w:r>
    </w:p>
    <w:p w14:paraId="528AE836" w14:textId="77777777" w:rsidR="003A2028" w:rsidRPr="003A2028" w:rsidRDefault="00B059F7" w:rsidP="003A2028">
      <w:r>
        <w:t>«</w:t>
      </w:r>
      <w:r w:rsidR="003A2028" w:rsidRPr="003A2028">
        <w:t>Застывший цемент</w:t>
      </w:r>
      <w:r>
        <w:t>»</w:t>
      </w:r>
    </w:p>
    <w:p w14:paraId="35FB3F60" w14:textId="77777777" w:rsidR="003A2028" w:rsidRPr="003A2028" w:rsidRDefault="003A2028" w:rsidP="003A2028">
      <w:r w:rsidRPr="003A2028">
        <w:t xml:space="preserve">Изменения </w:t>
      </w:r>
      <w:r w:rsidR="00B059F7">
        <w:t>«</w:t>
      </w:r>
      <w:r w:rsidRPr="003A2028">
        <w:t>в подходе к пенсионному возрасту</w:t>
      </w:r>
      <w:r w:rsidR="00B059F7">
        <w:t>»</w:t>
      </w:r>
      <w:r w:rsidRPr="003A2028">
        <w:t xml:space="preserve"> не обсуждают и не планируют к обсуждению, сообщил глава комитета Госдумы по труду, социальной политике и делам ветеранов Ярослав Нилов 31 марта.</w:t>
      </w:r>
    </w:p>
    <w:p w14:paraId="02BB24F7" w14:textId="77777777" w:rsidR="003A2028" w:rsidRPr="003A2028" w:rsidRDefault="003A2028" w:rsidP="003A2028">
      <w:r w:rsidRPr="003A2028">
        <w:t>Он уточнил: в его комитете ни одного проекта закона на эту тему нет.</w:t>
      </w:r>
    </w:p>
    <w:p w14:paraId="6085B819" w14:textId="77777777" w:rsidR="003A2028" w:rsidRPr="003A2028" w:rsidRDefault="003A2028" w:rsidP="003A2028">
      <w:r w:rsidRPr="003A2028">
        <w:t>Пенсионная реформа 2018 года, по словам Нилова, запустила постепенное повышение возраста пенсионеров — оно закончится через несколько лет, и ломать это никто не собирается.</w:t>
      </w:r>
    </w:p>
    <w:p w14:paraId="04F482E9" w14:textId="77777777" w:rsidR="003A2028" w:rsidRPr="003A2028" w:rsidRDefault="00B059F7" w:rsidP="003A2028">
      <w:r>
        <w:t>«</w:t>
      </w:r>
      <w:r w:rsidR="003A2028" w:rsidRPr="003A2028">
        <w:t>Поэтому давайте не будем пытаться разводить водой дискуссий застывший цемент законодательных решений</w:t>
      </w:r>
      <w:r>
        <w:t>»</w:t>
      </w:r>
      <w:r w:rsidR="003A2028" w:rsidRPr="003A2028">
        <w:t>, — предложил депутат.</w:t>
      </w:r>
    </w:p>
    <w:p w14:paraId="334ED75F" w14:textId="77777777" w:rsidR="003A2028" w:rsidRPr="003A2028" w:rsidRDefault="003A2028" w:rsidP="003A2028">
      <w:r w:rsidRPr="003A2028">
        <w:t>Он уверен, что перспектива продления молодёжного возраста не означает автоматического повышения возраста выхода на пенсию.</w:t>
      </w:r>
    </w:p>
    <w:p w14:paraId="72A93039" w14:textId="77777777" w:rsidR="003A2028" w:rsidRPr="003A2028" w:rsidRDefault="00B059F7" w:rsidP="003A2028">
      <w:r>
        <w:t>««</w:t>
      </w:r>
      <w:r w:rsidR="003A2028" w:rsidRPr="003A2028">
        <w:t>Растягивание</w:t>
      </w:r>
      <w:r>
        <w:t>»</w:t>
      </w:r>
      <w:r w:rsidR="003A2028" w:rsidRPr="003A2028">
        <w:t xml:space="preserve"> возрастной линейки для молодëжи — общемировой тренд… Если продлить нашу шкалу с 35 хотя бы до 40 [лет], это уже значительно увеличит количество получателей мер господдержки, предназначенных молодым семьям и начинающим предпринимателям. И это точно заслуживает поддержки</w:t>
      </w:r>
      <w:r>
        <w:t>»</w:t>
      </w:r>
      <w:r w:rsidR="003A2028" w:rsidRPr="003A2028">
        <w:t>, — считает Нилов.</w:t>
      </w:r>
    </w:p>
    <w:p w14:paraId="5FABFD4E" w14:textId="77777777" w:rsidR="003A2028" w:rsidRPr="003A2028" w:rsidRDefault="003A2028" w:rsidP="003A2028">
      <w:r w:rsidRPr="003A2028">
        <w:t xml:space="preserve">Напомним, Госдума в 2020 году отказалась ввести мораторий на новое повышение пенсионного возраста до 2030 года. Проект закона об этом внесли депутаты от КПРФ и </w:t>
      </w:r>
      <w:r w:rsidR="00B059F7">
        <w:t>«</w:t>
      </w:r>
      <w:r w:rsidRPr="003A2028">
        <w:t>Справедливой России</w:t>
      </w:r>
      <w:r w:rsidR="00B059F7">
        <w:t>»</w:t>
      </w:r>
      <w:r w:rsidRPr="003A2028">
        <w:t>. Против документа выступил комитет по труду, соцполитике и делам ветеранов, возглавляемый Ярославом Ниловым, и его позицию разделило тогдашнее большинство нижней палаты Федерального Собрания.</w:t>
      </w:r>
    </w:p>
    <w:p w14:paraId="64218A40" w14:textId="77777777" w:rsidR="003A2028" w:rsidRPr="003A2028" w:rsidRDefault="003A2028" w:rsidP="003A2028">
      <w:r w:rsidRPr="003A2028">
        <w:lastRenderedPageBreak/>
        <w:t>После чего в экспертной среде появился прогноз очередного повышения возраста выхода на пенсию.</w:t>
      </w:r>
    </w:p>
    <w:p w14:paraId="75C1AF2F" w14:textId="77777777" w:rsidR="003A2028" w:rsidRPr="003A2028" w:rsidRDefault="003A2028" w:rsidP="003A2028">
      <w:r w:rsidRPr="003A2028">
        <w:t xml:space="preserve">А в Госдуме позже заверили, что пересмотр пенсионной реформы 2018 года, чтобы </w:t>
      </w:r>
      <w:r w:rsidR="00B059F7">
        <w:t>«</w:t>
      </w:r>
      <w:r w:rsidRPr="003A2028">
        <w:t>повернуть назад</w:t>
      </w:r>
      <w:r w:rsidR="00B059F7">
        <w:t>»</w:t>
      </w:r>
      <w:r w:rsidRPr="003A2028">
        <w:t>, невозможен.</w:t>
      </w:r>
    </w:p>
    <w:p w14:paraId="226A9A88" w14:textId="77777777" w:rsidR="003A2028" w:rsidRPr="003A2028" w:rsidRDefault="003A2028" w:rsidP="003A2028">
      <w:r w:rsidRPr="003A2028">
        <w:t>Это возможно</w:t>
      </w:r>
    </w:p>
    <w:p w14:paraId="6EB72201" w14:textId="77777777" w:rsidR="003A2028" w:rsidRPr="003A2028" w:rsidRDefault="003A2028" w:rsidP="003A2028">
      <w:r w:rsidRPr="003A2028">
        <w:t xml:space="preserve">Во многих странах пенсионный возраст имеет </w:t>
      </w:r>
      <w:r w:rsidR="00B059F7">
        <w:t>«</w:t>
      </w:r>
      <w:r w:rsidRPr="003A2028">
        <w:t>большую протяжённость</w:t>
      </w:r>
      <w:r w:rsidR="00B059F7">
        <w:t>»</w:t>
      </w:r>
      <w:r w:rsidRPr="003A2028">
        <w:t xml:space="preserve"> по сравнению с установленными рамками в России, сказала </w:t>
      </w:r>
      <w:r w:rsidRPr="003A2028">
        <w:rPr>
          <w:lang w:val="en-US"/>
        </w:rPr>
        <w:t>ForPost</w:t>
      </w:r>
      <w:r w:rsidRPr="003A2028">
        <w:t xml:space="preserve"> кандидат экономических наук, доцент кафедры </w:t>
      </w:r>
      <w:r w:rsidR="00B059F7">
        <w:t>«</w:t>
      </w:r>
      <w:r w:rsidRPr="003A2028">
        <w:t>Экономика, финансы и менеджмент</w:t>
      </w:r>
      <w:r w:rsidR="00B059F7">
        <w:t>»</w:t>
      </w:r>
      <w:r w:rsidRPr="003A2028">
        <w:t xml:space="preserve"> Новороссийского филиала Финансового университета при Правительстве РФ Татьяна Марцева.</w:t>
      </w:r>
    </w:p>
    <w:p w14:paraId="02A06EF6" w14:textId="77777777" w:rsidR="003A2028" w:rsidRPr="003A2028" w:rsidRDefault="003A2028" w:rsidP="003A2028">
      <w:r w:rsidRPr="003A2028">
        <w:t>С экономической точки зрения это вполне оправданно — происходит увеличение горизонта времени, когда государство вынуждено выполнять взятые на себя социальные гарантии перед будущим пенсионером, пояснила она.</w:t>
      </w:r>
    </w:p>
    <w:p w14:paraId="5FCD8ABD" w14:textId="77777777" w:rsidR="003A2028" w:rsidRPr="003A2028" w:rsidRDefault="003A2028" w:rsidP="003A2028">
      <w:r w:rsidRPr="003A2028">
        <w:t>Также рабочие места обеспечиваются рабочей силой, так как в некоторых случаях более взрослый и опытный сотрудник может заменить нескольких молодых и неопытных, добавила наша собеседница.</w:t>
      </w:r>
    </w:p>
    <w:p w14:paraId="6B50576A" w14:textId="77777777" w:rsidR="003A2028" w:rsidRPr="003A2028" w:rsidRDefault="00B059F7" w:rsidP="003A2028">
      <w:r>
        <w:t>«</w:t>
      </w:r>
      <w:r w:rsidR="003A2028" w:rsidRPr="003A2028">
        <w:t>Поэтому, с точки зрения норм права и законов экономики, возможны изменения в пенсионном законодательстве. Но не стоит драматизировать на тему пожизненной работы или смерти на рабочем месте. В России, по сравнению с другими странами, социальная политика в большей мере защищает граждан, входящих в разные социальные группы</w:t>
      </w:r>
      <w:r>
        <w:t>»</w:t>
      </w:r>
      <w:r w:rsidR="003A2028" w:rsidRPr="003A2028">
        <w:t>, — уверена экономист.</w:t>
      </w:r>
    </w:p>
    <w:p w14:paraId="04367DCA" w14:textId="77777777" w:rsidR="003A2028" w:rsidRPr="003A2028" w:rsidRDefault="003A2028" w:rsidP="003A2028">
      <w:r w:rsidRPr="003A2028">
        <w:t>Марцева призвала не забывать, что ответственность есть не только у государства, но и у гражданина, который обязан выполнять свои финансовые обязанности в полной мере, поскольку эти поступления — основной источник финансирования мер поддержки населения.</w:t>
      </w:r>
    </w:p>
    <w:p w14:paraId="398460A9" w14:textId="77777777" w:rsidR="003A2028" w:rsidRPr="003A2028" w:rsidRDefault="003A2028" w:rsidP="003A2028">
      <w:r w:rsidRPr="003A2028">
        <w:t xml:space="preserve">Что касается негативных или положительных последствий повышения пенсионного возраста в РФ, то </w:t>
      </w:r>
      <w:r w:rsidR="00B059F7">
        <w:t>«</w:t>
      </w:r>
      <w:r w:rsidRPr="003A2028">
        <w:t>фантазировать на эту тему можно долго</w:t>
      </w:r>
      <w:r w:rsidR="00B059F7">
        <w:t>»</w:t>
      </w:r>
      <w:r w:rsidRPr="003A2028">
        <w:t xml:space="preserve">, продолжила собеседница </w:t>
      </w:r>
      <w:r w:rsidRPr="003A2028">
        <w:rPr>
          <w:lang w:val="en-US"/>
        </w:rPr>
        <w:t>ForPost</w:t>
      </w:r>
      <w:r w:rsidRPr="003A2028">
        <w:t>.</w:t>
      </w:r>
    </w:p>
    <w:p w14:paraId="267D08AA" w14:textId="77777777" w:rsidR="003A2028" w:rsidRPr="003A2028" w:rsidRDefault="003A2028" w:rsidP="003A2028">
      <w:r w:rsidRPr="003A2028">
        <w:t>По её словам, в целом увеличение возраста молодёжи, по идее, будет благоприятно сказываться на самооценке людей за 40 лет.</w:t>
      </w:r>
    </w:p>
    <w:p w14:paraId="25C2305C" w14:textId="77777777" w:rsidR="003A2028" w:rsidRPr="003A2028" w:rsidRDefault="003A2028" w:rsidP="003A2028">
      <w:r w:rsidRPr="003A2028">
        <w:t>В числе негативных последствий может быть недовольство работающих граждан, которые опасаются увеличения срока трудовой деятельности, допустила Марцева.</w:t>
      </w:r>
    </w:p>
    <w:p w14:paraId="25C601A8" w14:textId="77777777" w:rsidR="003A2028" w:rsidRPr="003A2028" w:rsidRDefault="00B059F7" w:rsidP="003A2028">
      <w:r>
        <w:t>«</w:t>
      </w:r>
      <w:r w:rsidR="003A2028" w:rsidRPr="003A2028">
        <w:t>Но статистика говорит о том, что более 40% вышедших на пенсию продолжают работать. По данным РБК, в 2024 году таковых насчитывалось более восьми миллионов человек. И это только данные официальной статистики</w:t>
      </w:r>
      <w:r>
        <w:t>»</w:t>
      </w:r>
      <w:r w:rsidR="003A2028" w:rsidRPr="003A2028">
        <w:t>, — обратила внимание она.</w:t>
      </w:r>
    </w:p>
    <w:p w14:paraId="383A4167" w14:textId="77777777" w:rsidR="003A2028" w:rsidRPr="003A2028" w:rsidRDefault="003A2028" w:rsidP="003A2028">
      <w:r w:rsidRPr="003A2028">
        <w:t>По её оценке, сейчас медицина, система соцобеспечения, разнообразие вакансий, возможность переквалификации в любом возрасте открывают для людей после 50 лет новые возможности.</w:t>
      </w:r>
    </w:p>
    <w:p w14:paraId="2DEBEF2D" w14:textId="77777777" w:rsidR="003A2028" w:rsidRPr="003A2028" w:rsidRDefault="003A2028" w:rsidP="003A2028">
      <w:r w:rsidRPr="003A2028">
        <w:t>В числе позитивных моментов может быть пересмотр форм социальной поддержки молодёжи.</w:t>
      </w:r>
    </w:p>
    <w:p w14:paraId="4F435442" w14:textId="77777777" w:rsidR="003A2028" w:rsidRPr="003A2028" w:rsidRDefault="003A2028" w:rsidP="003A2028">
      <w:r w:rsidRPr="003A2028">
        <w:lastRenderedPageBreak/>
        <w:t>Раз в эту категорию входят вплоть до 45 лет, то почему бы не рассматривать рекомендацию Всемирной организации здравоохранения не только как вероятность продления трудоспособного возраста, но и как новые возможности для людей после 30 лет, заключила Марцева.</w:t>
      </w:r>
    </w:p>
    <w:p w14:paraId="650449AE" w14:textId="77777777" w:rsidR="003A2028" w:rsidRPr="00F43AAC" w:rsidRDefault="003A2028" w:rsidP="003A2028">
      <w:hyperlink r:id="rId36" w:history="1">
        <w:r w:rsidRPr="0051498E">
          <w:rPr>
            <w:rStyle w:val="a3"/>
            <w:lang w:val="en-US"/>
          </w:rPr>
          <w:t>https</w:t>
        </w:r>
        <w:r w:rsidRPr="00F43AAC">
          <w:rPr>
            <w:rStyle w:val="a3"/>
          </w:rPr>
          <w:t>://</w:t>
        </w:r>
        <w:r w:rsidRPr="0051498E">
          <w:rPr>
            <w:rStyle w:val="a3"/>
            <w:lang w:val="en-US"/>
          </w:rPr>
          <w:t>sevastopol</w:t>
        </w:r>
        <w:r w:rsidRPr="00F43AAC">
          <w:rPr>
            <w:rStyle w:val="a3"/>
          </w:rPr>
          <w:t>.</w:t>
        </w:r>
        <w:r w:rsidRPr="0051498E">
          <w:rPr>
            <w:rStyle w:val="a3"/>
            <w:lang w:val="en-US"/>
          </w:rPr>
          <w:t>su</w:t>
        </w:r>
        <w:r w:rsidRPr="00F43AAC">
          <w:rPr>
            <w:rStyle w:val="a3"/>
          </w:rPr>
          <w:t>/</w:t>
        </w:r>
        <w:r w:rsidRPr="0051498E">
          <w:rPr>
            <w:rStyle w:val="a3"/>
            <w:lang w:val="en-US"/>
          </w:rPr>
          <w:t>news</w:t>
        </w:r>
        <w:r w:rsidRPr="00F43AAC">
          <w:rPr>
            <w:rStyle w:val="a3"/>
          </w:rPr>
          <w:t>/</w:t>
        </w:r>
        <w:r w:rsidRPr="0051498E">
          <w:rPr>
            <w:rStyle w:val="a3"/>
            <w:lang w:val="en-US"/>
          </w:rPr>
          <w:t>ot</w:t>
        </w:r>
        <w:r w:rsidRPr="00F43AAC">
          <w:rPr>
            <w:rStyle w:val="a3"/>
          </w:rPr>
          <w:t>-70-</w:t>
        </w:r>
        <w:r w:rsidRPr="0051498E">
          <w:rPr>
            <w:rStyle w:val="a3"/>
            <w:lang w:val="en-US"/>
          </w:rPr>
          <w:t>i</w:t>
        </w:r>
        <w:r w:rsidRPr="00F43AAC">
          <w:rPr>
            <w:rStyle w:val="a3"/>
          </w:rPr>
          <w:t>-</w:t>
        </w:r>
        <w:r w:rsidRPr="0051498E">
          <w:rPr>
            <w:rStyle w:val="a3"/>
            <w:lang w:val="en-US"/>
          </w:rPr>
          <w:t>starshe</w:t>
        </w:r>
        <w:r w:rsidRPr="00F43AAC">
          <w:rPr>
            <w:rStyle w:val="a3"/>
          </w:rPr>
          <w:t>-</w:t>
        </w:r>
        <w:r w:rsidRPr="0051498E">
          <w:rPr>
            <w:rStyle w:val="a3"/>
            <w:lang w:val="en-US"/>
          </w:rPr>
          <w:t>v</w:t>
        </w:r>
        <w:r w:rsidRPr="00F43AAC">
          <w:rPr>
            <w:rStyle w:val="a3"/>
          </w:rPr>
          <w:t>-</w:t>
        </w:r>
        <w:r w:rsidRPr="0051498E">
          <w:rPr>
            <w:rStyle w:val="a3"/>
            <w:lang w:val="en-US"/>
          </w:rPr>
          <w:t>rossii</w:t>
        </w:r>
        <w:r w:rsidRPr="00F43AAC">
          <w:rPr>
            <w:rStyle w:val="a3"/>
          </w:rPr>
          <w:t>-</w:t>
        </w:r>
        <w:r w:rsidRPr="0051498E">
          <w:rPr>
            <w:rStyle w:val="a3"/>
            <w:lang w:val="en-US"/>
          </w:rPr>
          <w:t>sporyat</w:t>
        </w:r>
        <w:r w:rsidRPr="00F43AAC">
          <w:rPr>
            <w:rStyle w:val="a3"/>
          </w:rPr>
          <w:t>-</w:t>
        </w:r>
        <w:r w:rsidRPr="0051498E">
          <w:rPr>
            <w:rStyle w:val="a3"/>
            <w:lang w:val="en-US"/>
          </w:rPr>
          <w:t>po</w:t>
        </w:r>
        <w:r w:rsidRPr="00F43AAC">
          <w:rPr>
            <w:rStyle w:val="a3"/>
          </w:rPr>
          <w:t>-</w:t>
        </w:r>
        <w:r w:rsidRPr="0051498E">
          <w:rPr>
            <w:rStyle w:val="a3"/>
            <w:lang w:val="en-US"/>
          </w:rPr>
          <w:t>povodu</w:t>
        </w:r>
        <w:r w:rsidRPr="00F43AAC">
          <w:rPr>
            <w:rStyle w:val="a3"/>
          </w:rPr>
          <w:t>-</w:t>
        </w:r>
        <w:r w:rsidRPr="0051498E">
          <w:rPr>
            <w:rStyle w:val="a3"/>
            <w:lang w:val="en-US"/>
          </w:rPr>
          <w:t>pensionnogo</w:t>
        </w:r>
        <w:r w:rsidRPr="00F43AAC">
          <w:rPr>
            <w:rStyle w:val="a3"/>
          </w:rPr>
          <w:t>-</w:t>
        </w:r>
        <w:r w:rsidRPr="0051498E">
          <w:rPr>
            <w:rStyle w:val="a3"/>
            <w:lang w:val="en-US"/>
          </w:rPr>
          <w:t>vozrasta</w:t>
        </w:r>
      </w:hyperlink>
      <w:r w:rsidRPr="00F43AAC">
        <w:t xml:space="preserve"> </w:t>
      </w:r>
    </w:p>
    <w:p w14:paraId="708B9304" w14:textId="77777777" w:rsidR="003B4A42" w:rsidRPr="00F04051" w:rsidRDefault="003B4A42" w:rsidP="003B4A42">
      <w:pPr>
        <w:pStyle w:val="2"/>
      </w:pPr>
      <w:bookmarkStart w:id="112" w:name="_Toc194472669"/>
      <w:r w:rsidRPr="00F04051">
        <w:t>Конкурент, 01.04.2025, СФР запускает третью индексацию пенсий. С 3 апреля осчастливят миллионы пенсионеров</w:t>
      </w:r>
      <w:bookmarkEnd w:id="112"/>
    </w:p>
    <w:p w14:paraId="3593F57E" w14:textId="77777777" w:rsidR="003B4A42" w:rsidRPr="00F04051" w:rsidRDefault="003B4A42" w:rsidP="00B059F7">
      <w:pPr>
        <w:pStyle w:val="3"/>
      </w:pPr>
      <w:bookmarkStart w:id="113" w:name="_Toc194472670"/>
      <w:r w:rsidRPr="00F04051">
        <w:t>Социальный фонд проиндексирует пенсии по государственному пенсионному обеспечению, включая социальные, на 14,75%. Проиндексированные пенсии поступят в апреле по обычному графику, сообщается на сайте фонда.</w:t>
      </w:r>
      <w:bookmarkEnd w:id="113"/>
    </w:p>
    <w:p w14:paraId="083DB220" w14:textId="77777777" w:rsidR="003B4A42" w:rsidRPr="00F04051" w:rsidRDefault="003B4A42" w:rsidP="003B4A42">
      <w:r w:rsidRPr="00F04051">
        <w:t>По данным СФР, средний размер социальной пенсии увеличится до 15,5 тысячи рублей, а социальная пенсия детям-инвалидам составит порядка 22 тысяч рублей.</w:t>
      </w:r>
    </w:p>
    <w:p w14:paraId="41E736D0" w14:textId="77777777" w:rsidR="003B4A42" w:rsidRPr="00F04051" w:rsidRDefault="00B059F7" w:rsidP="003B4A42">
      <w:r>
        <w:t>«</w:t>
      </w:r>
      <w:r w:rsidR="003B4A42" w:rsidRPr="00F04051">
        <w:t>Апрельская индексация станет уже третьим повышением выплат пенсионерам с начала года. В январе были увеличены страховые пенсии, в феврале – ряд социальных выплат, а сейчас мы индексируем государственные пенсии на 14,75%. Проведенные ранее индексации коснулись свыше 38 млн получателей страховых пенсий, а теперь еще 4,2 млн пенсионеров смогут получать более высокие выплаты</w:t>
      </w:r>
      <w:r>
        <w:t>»</w:t>
      </w:r>
      <w:r w:rsidR="003B4A42" w:rsidRPr="00F04051">
        <w:t>, – цитируют в сообщении председателя фонда Сергея Чиркова.</w:t>
      </w:r>
    </w:p>
    <w:p w14:paraId="5E2EA473" w14:textId="77777777" w:rsidR="003B4A42" w:rsidRPr="00F04051" w:rsidRDefault="003B4A42" w:rsidP="003B4A42">
      <w:r w:rsidRPr="00F04051">
        <w:t>Доставка пенсий осуществляется через учреждения почтовой связи и кредитные учреждения, с которыми у СФР заключены договоры о доставке пенсий и иных социальных выплат. График при этом в кажом регионе может различаться, однако по всей территории РФ он в принципе одинаков.</w:t>
      </w:r>
    </w:p>
    <w:p w14:paraId="3E67B648" w14:textId="77777777" w:rsidR="003B4A42" w:rsidRPr="00F04051" w:rsidRDefault="003B4A42" w:rsidP="003B4A42">
      <w:r w:rsidRPr="00F04051">
        <w:t>В частности, деньги от СФР в кредитные организации перечисляются не позднее 20-го числа каждого месяца. При новом назначении пенсии и иных социальных выплат денежные средства перечисляются не позднее 28-го числа каждого месяца. Доставки пенсии через учреждения почтовой связи осуществляют с 3-го числа по 20-е число каждого месяца, 21-го числа – повторная доставка.</w:t>
      </w:r>
    </w:p>
    <w:p w14:paraId="2BC8AE37" w14:textId="77777777" w:rsidR="003B4A42" w:rsidRPr="00F04051" w:rsidRDefault="003B4A42" w:rsidP="003B4A42">
      <w:r w:rsidRPr="00F04051">
        <w:t xml:space="preserve">Ранее в ОСФР по Приморскому краю сообщили, что в связи с 80-летием Победы отделение также направит юбилейные выплаты ветеранам и инвалидам Великой Отечественной войны. На банковские карты средства будут зачислены вместе с пенсией и другими мерами поддержки 15 и 24 апреля, </w:t>
      </w:r>
      <w:r w:rsidR="00B059F7">
        <w:t>«</w:t>
      </w:r>
      <w:r w:rsidRPr="00F04051">
        <w:t>Почта России</w:t>
      </w:r>
      <w:r w:rsidR="00B059F7">
        <w:t>»</w:t>
      </w:r>
      <w:r w:rsidRPr="00F04051">
        <w:t xml:space="preserve"> доставит выплаты по традиционному графику работы почтовых отделений.</w:t>
      </w:r>
    </w:p>
    <w:p w14:paraId="4CD04773" w14:textId="77777777" w:rsidR="003B4A42" w:rsidRPr="00F04051" w:rsidRDefault="003B4A42" w:rsidP="003B4A42">
      <w:r w:rsidRPr="00F04051">
        <w:t xml:space="preserve">Юбилейная выплата в размере 80 тыс. руб. согласно Указу Президента Российской Федерации будет направлена участникам и инвалидам Великой Отечественной войны, их вдовам, а также гражданам, награжденным знаками </w:t>
      </w:r>
      <w:r w:rsidR="00B059F7">
        <w:t>«</w:t>
      </w:r>
      <w:r w:rsidRPr="00F04051">
        <w:t>Житель блокадного Ленинграда</w:t>
      </w:r>
      <w:r w:rsidR="00B059F7">
        <w:t>»</w:t>
      </w:r>
      <w:r w:rsidRPr="00F04051">
        <w:t xml:space="preserve">, </w:t>
      </w:r>
      <w:r w:rsidR="00B059F7">
        <w:t>«</w:t>
      </w:r>
      <w:r w:rsidRPr="00F04051">
        <w:t>Житель осажденного Севастополя</w:t>
      </w:r>
      <w:r w:rsidR="00B059F7">
        <w:t>»</w:t>
      </w:r>
      <w:r w:rsidRPr="00F04051">
        <w:t xml:space="preserve">, </w:t>
      </w:r>
      <w:r w:rsidR="00B059F7">
        <w:t>«</w:t>
      </w:r>
      <w:r w:rsidRPr="00F04051">
        <w:t>Житель осажденного Сталинграда</w:t>
      </w:r>
      <w:r w:rsidR="00B059F7">
        <w:t>»</w:t>
      </w:r>
      <w:r w:rsidRPr="00F04051">
        <w:t>, и бывшим несовершеннолетним узникам концлагерей. Труженики тыла, проработавшие в тылу не менее 6 месяцев в период войны, получат по 55 тыс. руб.</w:t>
      </w:r>
    </w:p>
    <w:p w14:paraId="6D51EDF3" w14:textId="77777777" w:rsidR="003B4A42" w:rsidRPr="00F04051" w:rsidRDefault="003B4A42" w:rsidP="003B4A42">
      <w:hyperlink r:id="rId37" w:history="1">
        <w:r w:rsidRPr="00F04051">
          <w:rPr>
            <w:rStyle w:val="a3"/>
          </w:rPr>
          <w:t>https://konkurent.ru/article/76095</w:t>
        </w:r>
      </w:hyperlink>
      <w:r w:rsidRPr="00F04051">
        <w:t xml:space="preserve"> </w:t>
      </w:r>
    </w:p>
    <w:p w14:paraId="7B22880C" w14:textId="77777777" w:rsidR="003531C2" w:rsidRPr="00F04051" w:rsidRDefault="003531C2" w:rsidP="003531C2">
      <w:pPr>
        <w:pStyle w:val="2"/>
      </w:pPr>
      <w:bookmarkStart w:id="114" w:name="_Toc194472671"/>
      <w:r w:rsidRPr="00F04051">
        <w:lastRenderedPageBreak/>
        <w:t>PRIMPRESS, 01.04.2025, Указ подписан. Пенсионерам со 2 апреля зачислят на карты удержанные за 2018-2024 годы суммы</w:t>
      </w:r>
      <w:bookmarkEnd w:id="114"/>
    </w:p>
    <w:p w14:paraId="76CA2F77" w14:textId="77777777" w:rsidR="003531C2" w:rsidRPr="00F04051" w:rsidRDefault="003531C2" w:rsidP="00B059F7">
      <w:pPr>
        <w:pStyle w:val="3"/>
      </w:pPr>
      <w:bookmarkStart w:id="115" w:name="_Toc194472672"/>
      <w:r w:rsidRPr="00F04051">
        <w:t>Новые денежные суммы, которые были удержаны за предыдущие годы, начнут перечислять многим пенсионерам уже со 2 апреля. Решение на эту тему было принято судебными органами. И получить такие средства сможет каждый пожилой. Об этом рассказал пенсионный эксперт Сергей Власов, сообщает PRIMPRESS.</w:t>
      </w:r>
      <w:bookmarkEnd w:id="115"/>
    </w:p>
    <w:p w14:paraId="458BD2DA" w14:textId="77777777" w:rsidR="003531C2" w:rsidRPr="00F04051" w:rsidRDefault="003531C2" w:rsidP="003531C2">
      <w:r w:rsidRPr="00F04051">
        <w:t>По его словам, речь идет о новой приятной возможности, которую каждый пенсионер получил благодаря судам. Судьи в последнее время начали принимать решения в пользу пенсионеров. Это касается ситуации с перерасчетом пенсии. Например, если человеку не учли стаж при назначении выплаты, то есть фактически с него удержали деньги, а потом их начали возвращать.</w:t>
      </w:r>
    </w:p>
    <w:p w14:paraId="2024E152" w14:textId="77777777" w:rsidR="003531C2" w:rsidRPr="00F04051" w:rsidRDefault="00B059F7" w:rsidP="003531C2">
      <w:r>
        <w:t>«</w:t>
      </w:r>
      <w:r w:rsidR="003531C2" w:rsidRPr="00F04051">
        <w:t>Если добиться решения о перерасчете, то пенсию повысят, а вместе с этим выплатят еще и удержанные за эти годы суммы</w:t>
      </w:r>
      <w:r>
        <w:t>»</w:t>
      </w:r>
      <w:r w:rsidR="003531C2" w:rsidRPr="00F04051">
        <w:t>, - объяснил Власов.</w:t>
      </w:r>
    </w:p>
    <w:p w14:paraId="41E4BE63" w14:textId="77777777" w:rsidR="003531C2" w:rsidRPr="00F04051" w:rsidRDefault="003531C2" w:rsidP="003531C2">
      <w:r w:rsidRPr="00F04051">
        <w:t>При этом за последнее время таких приятных решений в судах принято очень много. Часто это касается периодов с 2018 года и по наше время. Например, женщинам могут на учитывать период ухода за ребенком, который как раз дает преимущество по сравнению с обычной работой, потому что его выгоднее включать в стаж.</w:t>
      </w:r>
    </w:p>
    <w:p w14:paraId="7F68AD42" w14:textId="77777777" w:rsidR="003531C2" w:rsidRPr="00F04051" w:rsidRDefault="003531C2" w:rsidP="003531C2">
      <w:r w:rsidRPr="00F04051">
        <w:t>Так, одна из пенсионерок собрала документы и пошла в суд, чтобы ей сделали перерасчет с учетом периодов ухода за ребенком. В итоге за несколько лет ей доплатили 6000 рублей к пенсии. А в некоторых случаях дополнительная сумма к выплате превысила 250 тысяч рублей. Именно столько поручили доплатить мужчине, который не вышел на пенсию досрочно из-за решения специалистов.</w:t>
      </w:r>
    </w:p>
    <w:p w14:paraId="6DCBC040" w14:textId="77777777" w:rsidR="003531C2" w:rsidRPr="00F04051" w:rsidRDefault="003531C2" w:rsidP="003531C2">
      <w:hyperlink r:id="rId38" w:history="1">
        <w:r w:rsidRPr="00F04051">
          <w:rPr>
            <w:rStyle w:val="a3"/>
          </w:rPr>
          <w:t>https://primpress.ru/article/121943</w:t>
        </w:r>
      </w:hyperlink>
      <w:r w:rsidRPr="00F04051">
        <w:t xml:space="preserve"> </w:t>
      </w:r>
    </w:p>
    <w:p w14:paraId="3C9B3A15" w14:textId="77777777" w:rsidR="003531C2" w:rsidRPr="00F04051" w:rsidRDefault="003531C2" w:rsidP="003531C2">
      <w:pPr>
        <w:pStyle w:val="2"/>
      </w:pPr>
      <w:bookmarkStart w:id="116" w:name="_Toc194472673"/>
      <w:r w:rsidRPr="00F04051">
        <w:t xml:space="preserve">PRIMPRESS, 01.04.2025, </w:t>
      </w:r>
      <w:r w:rsidR="00B059F7">
        <w:t>«</w:t>
      </w:r>
      <w:r w:rsidRPr="00F04051">
        <w:t>Придет вместе с пенсией в апреле</w:t>
      </w:r>
      <w:r w:rsidR="00B059F7">
        <w:t>»</w:t>
      </w:r>
      <w:r w:rsidRPr="00F04051">
        <w:t>. Всех, кто получает пенсию, ждет новый сюрприз</w:t>
      </w:r>
      <w:bookmarkEnd w:id="116"/>
    </w:p>
    <w:p w14:paraId="2A100196" w14:textId="77777777" w:rsidR="003531C2" w:rsidRPr="00F04051" w:rsidRDefault="003531C2" w:rsidP="00B059F7">
      <w:pPr>
        <w:pStyle w:val="3"/>
      </w:pPr>
      <w:bookmarkStart w:id="117" w:name="_Toc194472674"/>
      <w:r w:rsidRPr="00F04051">
        <w:t>Людям, которые получают пенсию, рассказали о новом приятном сюрпризе. Вместе с пенсией гражданам будет поступать хороший материальный бонус. И многие увидят такие суммы у себя на счету уже в апреле, сообщает PRIMPRESS.</w:t>
      </w:r>
      <w:bookmarkEnd w:id="117"/>
    </w:p>
    <w:p w14:paraId="431995AF" w14:textId="77777777" w:rsidR="003531C2" w:rsidRPr="00F04051" w:rsidRDefault="003531C2" w:rsidP="003531C2">
      <w:r w:rsidRPr="00F04051">
        <w:t>По словам специалистов, рассчитывать на приятный сюрприз могут все пенсионеры, вне зависимости от вида получаемой пенсии или уровня дохода, а также социального статуса. Денежную выплату гражданам будут предоставлять банки, в которые пенсионеры переведут процесс получения своей пенсии.</w:t>
      </w:r>
    </w:p>
    <w:p w14:paraId="47902B46" w14:textId="77777777" w:rsidR="003531C2" w:rsidRPr="00F04051" w:rsidRDefault="003531C2" w:rsidP="003531C2">
      <w:r w:rsidRPr="00F04051">
        <w:t xml:space="preserve">Например, сейчас такая программа действует в банке </w:t>
      </w:r>
      <w:r w:rsidR="00B059F7">
        <w:t>«</w:t>
      </w:r>
      <w:r w:rsidRPr="00F04051">
        <w:t>Уралсиб</w:t>
      </w:r>
      <w:r w:rsidR="00B059F7">
        <w:t>»</w:t>
      </w:r>
      <w:r w:rsidRPr="00F04051">
        <w:t>. Финансовое учреждение пообещало зачислить всем пенсионерам по 3000 рублей, если человек оформит банковскую карту и начнет получать на нее свою пенсию. При этом важно еще потратить небольшую сумму по карте на покупки. После того, как будут выполнены все условия, на карту поступит финансовый бонус. И многие увидят его вместе с пенсией уже в апреле.</w:t>
      </w:r>
    </w:p>
    <w:p w14:paraId="00D8E7F6" w14:textId="77777777" w:rsidR="00B55629" w:rsidRPr="00F04051" w:rsidRDefault="003531C2" w:rsidP="003531C2">
      <w:hyperlink r:id="rId39" w:history="1">
        <w:r w:rsidRPr="00F04051">
          <w:rPr>
            <w:rStyle w:val="a3"/>
          </w:rPr>
          <w:t>https://primpress.ru/article/121941</w:t>
        </w:r>
      </w:hyperlink>
    </w:p>
    <w:p w14:paraId="1C477F71" w14:textId="77777777" w:rsidR="003531C2" w:rsidRPr="00F04051" w:rsidRDefault="003531C2" w:rsidP="003531C2">
      <w:pPr>
        <w:pStyle w:val="2"/>
      </w:pPr>
      <w:bookmarkStart w:id="118" w:name="_Toc194472675"/>
      <w:r w:rsidRPr="00F04051">
        <w:t xml:space="preserve">PRIMPRESS, 01.04.2025, </w:t>
      </w:r>
      <w:r w:rsidR="00B059F7">
        <w:t>«</w:t>
      </w:r>
      <w:r w:rsidRPr="00F04051">
        <w:t>С сегодняшнего дня – бесплатно для всех пенсионеров</w:t>
      </w:r>
      <w:r w:rsidR="00B059F7">
        <w:t>»</w:t>
      </w:r>
      <w:r w:rsidRPr="00F04051">
        <w:t>. Новая льгота вводится с 1 апреля</w:t>
      </w:r>
      <w:bookmarkEnd w:id="118"/>
    </w:p>
    <w:p w14:paraId="7DF0D8EE" w14:textId="77777777" w:rsidR="003531C2" w:rsidRPr="00F04051" w:rsidRDefault="003531C2" w:rsidP="00B059F7">
      <w:pPr>
        <w:pStyle w:val="3"/>
      </w:pPr>
      <w:bookmarkStart w:id="119" w:name="_Toc194472676"/>
      <w:r w:rsidRPr="00F04051">
        <w:t>Новая льгота начнет действовать для всех пенсионеров уже с 1 апреля. Одно из направлений станет полностью бесплатным для пожилых граждан с сегодняшнего дня. И это будет полезным всем получателям пенсии. Об этом рассказал пенсионный эксперт Сергей Власов, сообщает PRIMPRESS.</w:t>
      </w:r>
      <w:bookmarkEnd w:id="119"/>
    </w:p>
    <w:p w14:paraId="1BBF27B9" w14:textId="77777777" w:rsidR="003531C2" w:rsidRPr="00F04051" w:rsidRDefault="003531C2" w:rsidP="003531C2">
      <w:r w:rsidRPr="00F04051">
        <w:t>По его словам, в ближайшее время для пенсионеров начнут действовать новые образовательные курсы. Проводить их будут в разных регионах нашей страны. И там пожилые граждане смогут научиться управлять своими финансами.</w:t>
      </w:r>
    </w:p>
    <w:p w14:paraId="0F63ACD1" w14:textId="77777777" w:rsidR="003531C2" w:rsidRPr="00F04051" w:rsidRDefault="003531C2" w:rsidP="003531C2">
      <w:r w:rsidRPr="00F04051">
        <w:t>Так, подобные занятия начинаются в Краснодарском крае. Профессионалы своего дела расскажут пенсионерам о том, как противостоять мошенникам, которые сейчас очень много. Ведь пожилые граждане чаще других становятся жертвами обмана, в том числе кибермошенничества. Именно пенсионерам чаще всего звонят злоумышленники, которые пытаются похитить все их средства.</w:t>
      </w:r>
    </w:p>
    <w:p w14:paraId="7DE981C6" w14:textId="77777777" w:rsidR="003531C2" w:rsidRPr="00F04051" w:rsidRDefault="00B059F7" w:rsidP="003531C2">
      <w:r>
        <w:t>«</w:t>
      </w:r>
      <w:r w:rsidR="003531C2" w:rsidRPr="00F04051">
        <w:t>Причем статистика утверждает, что пожилые граждане охотно перечисляют мошенникам свои деньги сами, то есть работает в большей степени психология. Но если человек будет вооружен знаниями, ничего плохого с ним не произойдет, и можно будет избежать потери средств</w:t>
      </w:r>
      <w:r>
        <w:t>»</w:t>
      </w:r>
      <w:r w:rsidR="003531C2" w:rsidRPr="00F04051">
        <w:t>, – отметил Власов.</w:t>
      </w:r>
    </w:p>
    <w:p w14:paraId="02247D73" w14:textId="77777777" w:rsidR="003531C2" w:rsidRPr="00F04051" w:rsidRDefault="003531C2" w:rsidP="003531C2">
      <w:hyperlink r:id="rId40" w:history="1">
        <w:r w:rsidRPr="00F04051">
          <w:rPr>
            <w:rStyle w:val="a3"/>
          </w:rPr>
          <w:t>https://primpress.ru/article/121942</w:t>
        </w:r>
      </w:hyperlink>
    </w:p>
    <w:p w14:paraId="4CED4346" w14:textId="77777777" w:rsidR="003531C2" w:rsidRPr="00F04051" w:rsidRDefault="003531C2" w:rsidP="003531C2"/>
    <w:p w14:paraId="453AAB80" w14:textId="77777777" w:rsidR="00111D7C" w:rsidRPr="00F04051" w:rsidRDefault="00111D7C" w:rsidP="00111D7C">
      <w:pPr>
        <w:pStyle w:val="251"/>
      </w:pPr>
      <w:bookmarkStart w:id="120" w:name="_Toc99271704"/>
      <w:bookmarkStart w:id="121" w:name="_Toc99318656"/>
      <w:bookmarkStart w:id="122" w:name="_Toc165991076"/>
      <w:bookmarkStart w:id="123" w:name="_Toc62681899"/>
      <w:bookmarkStart w:id="124" w:name="_Toc194472677"/>
      <w:bookmarkEnd w:id="24"/>
      <w:bookmarkEnd w:id="25"/>
      <w:bookmarkEnd w:id="26"/>
      <w:bookmarkEnd w:id="50"/>
      <w:r w:rsidRPr="00F04051">
        <w:lastRenderedPageBreak/>
        <w:t>НОВОСТИ МАКРОЭКОНОМИКИ</w:t>
      </w:r>
      <w:bookmarkEnd w:id="120"/>
      <w:bookmarkEnd w:id="121"/>
      <w:bookmarkEnd w:id="122"/>
      <w:bookmarkEnd w:id="124"/>
    </w:p>
    <w:p w14:paraId="76D21A86" w14:textId="77777777" w:rsidR="00841329" w:rsidRPr="00F04051" w:rsidRDefault="00841329" w:rsidP="00841329">
      <w:pPr>
        <w:pStyle w:val="2"/>
      </w:pPr>
      <w:bookmarkStart w:id="125" w:name="_Toc194472678"/>
      <w:r w:rsidRPr="00F04051">
        <w:t xml:space="preserve">Коммерсантъ FM, 01.04.2025, </w:t>
      </w:r>
      <w:r w:rsidR="00B059F7">
        <w:t>«</w:t>
      </w:r>
      <w:r w:rsidRPr="00F04051">
        <w:t>Сфера применения цифровых активов ничем не ограничена</w:t>
      </w:r>
      <w:r w:rsidR="00B059F7">
        <w:t>»</w:t>
      </w:r>
      <w:bookmarkEnd w:id="125"/>
    </w:p>
    <w:p w14:paraId="75507C64" w14:textId="77777777" w:rsidR="00841329" w:rsidRPr="00F04051" w:rsidRDefault="00841329" w:rsidP="00B059F7">
      <w:pPr>
        <w:pStyle w:val="3"/>
      </w:pPr>
      <w:bookmarkStart w:id="126" w:name="_Toc194472679"/>
      <w:r w:rsidRPr="00F04051">
        <w:t xml:space="preserve">Российский рынок цифровых финансовых активов существует почти три года. За это время объем ЦФА приблизился к 700 млрд руб. Что из себя представляет этот инструмент сегодня? И какие цифровые финансовые активы пользуются наибольшей популярностью у клиентов? Об этом Дарья Надина побеседовала с заместителем председателя ПСБ Ольгой Мямлиной в рамках форума ПСБ </w:t>
      </w:r>
      <w:r w:rsidR="00B059F7">
        <w:t>«</w:t>
      </w:r>
      <w:r w:rsidRPr="00F04051">
        <w:t>Просто капитал</w:t>
      </w:r>
      <w:r w:rsidR="00B059F7">
        <w:t>»</w:t>
      </w:r>
      <w:r w:rsidRPr="00F04051">
        <w:t>.</w:t>
      </w:r>
      <w:bookmarkEnd w:id="126"/>
    </w:p>
    <w:p w14:paraId="2BC0EFF5" w14:textId="77777777" w:rsidR="00841329" w:rsidRPr="00F04051" w:rsidRDefault="00841329" w:rsidP="00841329">
      <w:r w:rsidRPr="00F04051">
        <w:t xml:space="preserve">Заместитель председателя ПСБ Ольга Мямлина — в программе </w:t>
      </w:r>
      <w:r w:rsidR="00B059F7">
        <w:t>«</w:t>
      </w:r>
      <w:r w:rsidRPr="00F04051">
        <w:t>Цели и средства</w:t>
      </w:r>
      <w:r w:rsidR="00B059F7">
        <w:t>»</w:t>
      </w:r>
    </w:p>
    <w:p w14:paraId="23C24593" w14:textId="77777777" w:rsidR="00841329" w:rsidRPr="00F04051" w:rsidRDefault="00841329" w:rsidP="00841329">
      <w:r w:rsidRPr="00F04051">
        <w:t xml:space="preserve">Российский рынок цифровых финансовых активов существует почти три года. За это время объем ЦФА приблизился к 700 млрд руб. Что из себя представляет этот инструмент сегодня? И какие цифровые финансовые активы пользуются наибольшей популярностью у клиентов? Об этом Дарья Надина побеседовала с заместителем председателя ПСБ Ольгой Мямлиной в рамках форума ПСБ </w:t>
      </w:r>
      <w:r w:rsidR="00B059F7">
        <w:t>«</w:t>
      </w:r>
      <w:r w:rsidRPr="00F04051">
        <w:t>Просто капитал</w:t>
      </w:r>
      <w:r w:rsidR="00B059F7">
        <w:t>»</w:t>
      </w:r>
      <w:r w:rsidRPr="00F04051">
        <w:t>.</w:t>
      </w:r>
    </w:p>
    <w:p w14:paraId="6EF3DB63" w14:textId="77777777" w:rsidR="00841329" w:rsidRPr="00F04051" w:rsidRDefault="00841329" w:rsidP="00841329">
      <w:r w:rsidRPr="00F04051">
        <w:t>— Что представляют собой цифровые финансовые активы?</w:t>
      </w:r>
    </w:p>
    <w:p w14:paraId="1C344DA4" w14:textId="77777777" w:rsidR="00841329" w:rsidRPr="00F04051" w:rsidRDefault="00841329" w:rsidP="00841329">
      <w:r w:rsidRPr="00F04051">
        <w:t xml:space="preserve">— По сути, ЦФА — это новая, только более удобная форма уже привычных классических финансовых инструментов. Например, облигаций, займов, векселей и прочих. Цифровая форма делает их более гибкими и позволяет структурировать под конкретные задачи компаний и потребности инвесторов. Цифровые активы могут полностью повторять структуру классических инструментов либо объединять свойства сразу нескольких. Например, у нас на платформе </w:t>
      </w:r>
      <w:r w:rsidR="00B059F7">
        <w:t>«</w:t>
      </w:r>
      <w:r w:rsidRPr="00F04051">
        <w:t>Токеон</w:t>
      </w:r>
      <w:r w:rsidR="00B059F7">
        <w:t>»</w:t>
      </w:r>
      <w:r w:rsidRPr="00F04051">
        <w:t xml:space="preserve"> уже было несколько выпусков цифровых активов, аналогов деривативов — на индекс Мосбиржи, на акции Сбербанка. Эмитент одного из таких выпусков отмечал, что с помощью ЦФА он хочет дать инвесторам возможность самим конструировать структурные продукты с минимальными накладными расходами на их создание.</w:t>
      </w:r>
    </w:p>
    <w:p w14:paraId="1D935CFB" w14:textId="77777777" w:rsidR="00841329" w:rsidRPr="00F04051" w:rsidRDefault="00841329" w:rsidP="00841329">
      <w:r w:rsidRPr="00F04051">
        <w:t>— А каков сегодня объем рынка ЦФА?</w:t>
      </w:r>
    </w:p>
    <w:p w14:paraId="3962B8D7" w14:textId="77777777" w:rsidR="00841329" w:rsidRPr="00F04051" w:rsidRDefault="00841329" w:rsidP="00841329">
      <w:r w:rsidRPr="00F04051">
        <w:t xml:space="preserve">— Он растет впечатляющими темпами. По итогам 2024 года было зарегистрировано 950 выпусков на сумму чуть менее 600 млрд руб. По оценке Центробанка, это почти в девять раз выше показателей предыдущего года. Платформа </w:t>
      </w:r>
      <w:r w:rsidR="00B059F7">
        <w:t>«</w:t>
      </w:r>
      <w:r w:rsidRPr="00F04051">
        <w:t>Токеон</w:t>
      </w:r>
      <w:r w:rsidR="00B059F7">
        <w:t>»</w:t>
      </w:r>
      <w:r w:rsidRPr="00F04051">
        <w:t xml:space="preserve"> по итогам прошлого года занимает третье место по объему и количеству размещений — у нас было 48 выпусков на 30 млрд руб.</w:t>
      </w:r>
    </w:p>
    <w:p w14:paraId="1B59D7AA" w14:textId="77777777" w:rsidR="00841329" w:rsidRPr="00F04051" w:rsidRDefault="00841329" w:rsidP="00841329">
      <w:r w:rsidRPr="00F04051">
        <w:t>— На какие активы можно выпустить ЦФА? Есть ли какие-то исключения?</w:t>
      </w:r>
    </w:p>
    <w:p w14:paraId="60B35A24" w14:textId="77777777" w:rsidR="00841329" w:rsidRPr="00F04051" w:rsidRDefault="00841329" w:rsidP="00841329">
      <w:r w:rsidRPr="00F04051">
        <w:t xml:space="preserve">— Сфера применения цифровых активов вообще ничем не ограничена. Их могут выпускать компании любого масштаба из самых разных секторов при условии, конечно же, подтверждения финансовой благонадежности. И </w:t>
      </w:r>
      <w:r w:rsidR="00B059F7">
        <w:t>«</w:t>
      </w:r>
      <w:r w:rsidRPr="00F04051">
        <w:t>завернуть</w:t>
      </w:r>
      <w:r w:rsidR="00B059F7">
        <w:t>»</w:t>
      </w:r>
      <w:r w:rsidRPr="00F04051">
        <w:t xml:space="preserve"> в ЦФА можно фактически любой актив. Например, на рынке уже состоялись выпуски цифровых активов, привязанных к стоимости недвижимости и золота, ЦФА с гарантированным доходом и гибридным цифровым правам с поставкой товара.</w:t>
      </w:r>
    </w:p>
    <w:p w14:paraId="5B95F88F" w14:textId="77777777" w:rsidR="00841329" w:rsidRPr="00F04051" w:rsidRDefault="00841329" w:rsidP="00841329">
      <w:r w:rsidRPr="00F04051">
        <w:lastRenderedPageBreak/>
        <w:t>— Какие ЦФА сейчас пользуются наибольшей популярностью у клиентов?</w:t>
      </w:r>
    </w:p>
    <w:p w14:paraId="236D6BDB" w14:textId="77777777" w:rsidR="00841329" w:rsidRPr="00F04051" w:rsidRDefault="00841329" w:rsidP="00841329">
      <w:r w:rsidRPr="00F04051">
        <w:t xml:space="preserve">— Если говорить про эмитентов, то самыми популярными остаются ЦФА на денежные требования — это аналоги традиционных облигаций. У инвесторов при этом ожидаемо пользуются спросом краткосрочные выпуски надежных эмитентов с высокой доходностью. А малый и средний бизнес активнее экспериментируют со структурами цифровых активов. На </w:t>
      </w:r>
      <w:r w:rsidR="00B059F7">
        <w:t>«</w:t>
      </w:r>
      <w:r w:rsidRPr="00F04051">
        <w:t>Токеоне</w:t>
      </w:r>
      <w:r w:rsidR="00B059F7">
        <w:t>»</w:t>
      </w:r>
      <w:r w:rsidRPr="00F04051">
        <w:t xml:space="preserve"> состоялось уже много интересных выпусков: были ЦФА от Goldex, которая токенизировала свои аппараты для автоматической оценки и скупки золота и серебра, при этом привязав их доходность к объему выкупленных и реализованных драгоценных металлов. То есть ЦФА выступили как аналог опциона на индекс Мосбиржи или как аналог структурной облигации.</w:t>
      </w:r>
    </w:p>
    <w:p w14:paraId="37CF653C" w14:textId="77777777" w:rsidR="00841329" w:rsidRPr="00F04051" w:rsidRDefault="00841329" w:rsidP="00841329">
      <w:r w:rsidRPr="00F04051">
        <w:t>— Я так понимаю, что выходить на биржу с ЦФА проще, чем с обычными облигациями. В чем здесь разница? Какие преимущества есть для эмитентов?</w:t>
      </w:r>
    </w:p>
    <w:p w14:paraId="2A6B7CE0" w14:textId="77777777" w:rsidR="00841329" w:rsidRPr="00F04051" w:rsidRDefault="00841329" w:rsidP="00841329">
      <w:r w:rsidRPr="00F04051">
        <w:t>— Безусловно, это так. Преимуществ несколько. Во-первых, скорость выпуска — выпустить ЦФА можно всего за несколько дней, тогда как первичный выпуск облигаций занимает до полугода. Во-вторых, это стоимость размещения, потому что при выпуске ЦФА участвует только один посредник — сама платформа, на которой проводится размещение. Это означает, что эмитенту не нужно тратиться на андеррайтинг, организацию, проведение и сопровождение выпуска, и он может предложить инвестору более высокую ставку. В-третьих, это более низкие требования к раскрытию информации, чем при выпуске облигаций на бирже.</w:t>
      </w:r>
    </w:p>
    <w:p w14:paraId="78A25B30" w14:textId="77777777" w:rsidR="00841329" w:rsidRPr="00F04051" w:rsidRDefault="00841329" w:rsidP="00841329">
      <w:r w:rsidRPr="00F04051">
        <w:t>— Как будет расти рынок ЦФА и как он будет меняться?</w:t>
      </w:r>
    </w:p>
    <w:p w14:paraId="07913B06" w14:textId="77777777" w:rsidR="00841329" w:rsidRPr="00F04051" w:rsidRDefault="00841329" w:rsidP="00841329">
      <w:r w:rsidRPr="00F04051">
        <w:t xml:space="preserve">— Мы ожидаем, что в текущем году объем рынка ЦФА превысит 1 трлн руб. Дополнительными драйверами для него должны стать прежде всего изменения законодательства в части налогообложения операций с ЦФА. А именно, тот факт, что эмитенты смогут снижать налог на прибыль на величину расходов по выпущенным активам, по аналогии с облигациями. И, конечно же, я считаю, что обязательно нужно разрешить допуск профучастников к покупке ЦФА — управляющих компаний и </w:t>
      </w:r>
      <w:r w:rsidRPr="00F04051">
        <w:rPr>
          <w:b/>
        </w:rPr>
        <w:t>НПФ</w:t>
      </w:r>
      <w:r w:rsidRPr="00F04051">
        <w:t>.</w:t>
      </w:r>
    </w:p>
    <w:p w14:paraId="69920EF2" w14:textId="77777777" w:rsidR="00841329" w:rsidRPr="00F04051" w:rsidRDefault="00841329" w:rsidP="00841329">
      <w:hyperlink r:id="rId41" w:history="1">
        <w:r w:rsidRPr="00F04051">
          <w:rPr>
            <w:rStyle w:val="a3"/>
          </w:rPr>
          <w:t>https://www.kommersant.ru/doc/7622666</w:t>
        </w:r>
      </w:hyperlink>
      <w:r w:rsidRPr="00F04051">
        <w:t xml:space="preserve"> </w:t>
      </w:r>
    </w:p>
    <w:p w14:paraId="23545BD7" w14:textId="77777777" w:rsidR="00841329" w:rsidRPr="00F04051" w:rsidRDefault="00841329" w:rsidP="00841329">
      <w:pPr>
        <w:pStyle w:val="2"/>
      </w:pPr>
      <w:bookmarkStart w:id="127" w:name="_Toc194472680"/>
      <w:r w:rsidRPr="00F04051">
        <w:t>Коммерсантъ, 01.04.2025, Рынок облигаций: в марте корпорации привлекли рекордные 1 трлн руб.</w:t>
      </w:r>
      <w:bookmarkEnd w:id="127"/>
    </w:p>
    <w:p w14:paraId="76541F98" w14:textId="77777777" w:rsidR="00841329" w:rsidRPr="00F04051" w:rsidRDefault="00841329" w:rsidP="00B059F7">
      <w:pPr>
        <w:pStyle w:val="3"/>
      </w:pPr>
      <w:bookmarkStart w:id="128" w:name="_Toc194472681"/>
      <w:r w:rsidRPr="00F04051">
        <w:t>Объем привлеченных средств в марте 2025 года через размещение рыночных выпусков долговых бумаг превысил 1 трлн руб. Такие объемы эмитенты привлекали обычно в конце года для рефинансирования долгов и подготовки к инвестициям в начале следующего. Текущая активность была вызвана временным улучшением рыночных условий на фоне снижения геополитических рисков.</w:t>
      </w:r>
      <w:bookmarkEnd w:id="128"/>
    </w:p>
    <w:p w14:paraId="144CF7EB" w14:textId="77777777" w:rsidR="00841329" w:rsidRPr="00F04051" w:rsidRDefault="00841329" w:rsidP="00841329">
      <w:r w:rsidRPr="00F04051">
        <w:t xml:space="preserve">По данным Cbonds, в марте 2025 года корпоративные эмитенты привлекли на внутреннем долговом рынке (т. е. завершили размещение) на сумму 1,04 трлн руб. Этот результат - лучший с начала года и более чем в два раза превышает показатель годовой давности. При этом количество размещений в марте достигло 193, почти в 1,6 раза больше, чем в марте предыдущего года. В последнее время корпоративные заемщики </w:t>
      </w:r>
      <w:r w:rsidRPr="00F04051">
        <w:lastRenderedPageBreak/>
        <w:t>привлекали за месяц свыше 1 трлн руб. лишь два раза, и все они приходились на конец года: 1,8 трлн руб. в декабре 2024 года и 1,3 трлн руб. в декабре 2023 года.</w:t>
      </w:r>
    </w:p>
    <w:p w14:paraId="67CFA2D9" w14:textId="77777777" w:rsidR="00841329" w:rsidRPr="00F04051" w:rsidRDefault="00841329" w:rsidP="00841329">
      <w:r w:rsidRPr="00F04051">
        <w:t>По данным Московской биржи, в марте на торговой площадке состоялось размещение (в том числе начатых в предыдущие месяцы) 121 выпуска корпоративных облигаций на общую сумму 1,2 трлн руб.</w:t>
      </w:r>
    </w:p>
    <w:p w14:paraId="23A74CAE" w14:textId="77777777" w:rsidR="00841329" w:rsidRPr="00F04051" w:rsidRDefault="00841329" w:rsidP="00841329">
      <w:r w:rsidRPr="00F04051">
        <w:t xml:space="preserve">Основной вклад в общий объем размещений внесли компании реального сектора. Согласно оценке главного аналитика по долговым рынкам БК </w:t>
      </w:r>
      <w:r w:rsidR="00B059F7">
        <w:t>«</w:t>
      </w:r>
      <w:r w:rsidRPr="00F04051">
        <w:t>Регион</w:t>
      </w:r>
      <w:r w:rsidR="00B059F7">
        <w:t>»</w:t>
      </w:r>
      <w:r w:rsidRPr="00F04051">
        <w:t xml:space="preserve"> Александра Ермака, на этих эмитентов пришелся 71% всего объема размещений. Около 14% от общего объема размещения рублевых облигаций пришлось на банковский сектор. </w:t>
      </w:r>
      <w:r w:rsidR="00B059F7">
        <w:t>«</w:t>
      </w:r>
      <w:r w:rsidRPr="00F04051">
        <w:t>На 12 крупных сделок (более 30 млрд руб.) пришлось около 60% от общего объема</w:t>
      </w:r>
      <w:r w:rsidR="00B059F7">
        <w:t>»</w:t>
      </w:r>
      <w:r w:rsidRPr="00F04051">
        <w:t>,- отмечает господин Ермак.</w:t>
      </w:r>
    </w:p>
    <w:p w14:paraId="64356DA0" w14:textId="77777777" w:rsidR="00841329" w:rsidRPr="00F04051" w:rsidRDefault="00841329" w:rsidP="00841329">
      <w:r w:rsidRPr="00F04051">
        <w:t xml:space="preserve">Таким образом, эмитенты увеличили активность на фоне улучшения геополитического фона и снижения ставок на долговом рынке после переговоров президентов России и США (см. </w:t>
      </w:r>
      <w:r w:rsidR="00B059F7">
        <w:t>«</w:t>
      </w:r>
      <w:r w:rsidRPr="00F04051">
        <w:t>Ъ</w:t>
      </w:r>
      <w:r w:rsidR="00B059F7">
        <w:t>»</w:t>
      </w:r>
      <w:r w:rsidRPr="00F04051">
        <w:t xml:space="preserve"> от 13 февраля). В таких условиях индекс корпоративных облигаций RUCBTRNS вырос по итогам февраля на 2,6%, в марте он прибавил еще 2,4%. </w:t>
      </w:r>
      <w:r w:rsidR="00B059F7">
        <w:t>«</w:t>
      </w:r>
      <w:r w:rsidRPr="00F04051">
        <w:t>На переговорный процесс между Россией и США финансовые рынки среагировали заметным ростом котировок. В результате доходности ОФЗ с дюрацией 1,5-3 года снизились почти на 2 п. п., что повлекло за собой снижение ставок по корпоративным размещениям на 1,5-2 п. п.</w:t>
      </w:r>
      <w:r w:rsidR="00B059F7">
        <w:t>»</w:t>
      </w:r>
      <w:r w:rsidRPr="00F04051">
        <w:t>,- отмечает заместитель руководителя департамента финансовых рынков и долгового капитала БКС КИБ Наталья Виноградова.</w:t>
      </w:r>
    </w:p>
    <w:p w14:paraId="70BB78BA" w14:textId="77777777" w:rsidR="00841329" w:rsidRPr="00F04051" w:rsidRDefault="00841329" w:rsidP="00841329">
      <w:r w:rsidRPr="00F04051">
        <w:t xml:space="preserve">При этом долговые инструменты публичного рынка оказались выгоднее банковских кредитов. Как объясняет начальник управления инвестиционного анализа Совкомбанка Дмитрий Никонов, эмитенты получили возможность размещать выпуски на длительный срок с купоном существенно ниже ключевой ставки (КС), в то время как банковские кредиты на длительный срок почти всегда были выше - КС плюс маржа. Вместе с тем в марте часть эмитентов вернулась к практике размещения облигаций с плавающим купоном. По данным Александра Ермака, в целом по рынку прошло 14 сделок с флоатерами на сумму более 464 млрд руб. Однако половина всего объема пришлась на выпуск ВЭБ.РФ (100 млрд руб.) и три выпуска бумаг СИБУРа (143 млрд руб., см. </w:t>
      </w:r>
      <w:r w:rsidR="00B059F7">
        <w:t>«</w:t>
      </w:r>
      <w:r w:rsidRPr="00F04051">
        <w:t>Ъ</w:t>
      </w:r>
      <w:r w:rsidR="00B059F7">
        <w:t>»</w:t>
      </w:r>
      <w:r w:rsidRPr="00F04051">
        <w:t xml:space="preserve"> от 21 марта), которые прошли при участии якорных инвесторов.</w:t>
      </w:r>
    </w:p>
    <w:p w14:paraId="63135D19" w14:textId="77777777" w:rsidR="00841329" w:rsidRPr="00F04051" w:rsidRDefault="00841329" w:rsidP="00841329">
      <w:r w:rsidRPr="00F04051">
        <w:t xml:space="preserve">Если исключить указанные сделки, то около 80% сделок по объему размещения пришлось на выпуски с фиксированной ставкой. Как отмечает начальник управления рынков капитала Сбербанка Эдуард Джабаров, основными покупателями в таких выпусках выступали институциональные инвесторы (управляющие компании, </w:t>
      </w:r>
      <w:r w:rsidRPr="00F04051">
        <w:rPr>
          <w:b/>
        </w:rPr>
        <w:t>пенсионные фонды</w:t>
      </w:r>
      <w:r w:rsidRPr="00F04051">
        <w:t xml:space="preserve">, страховые компании) и частные инвесторы. В то же время банки, ключевые игроки на долговом рынке, были малоактивны за исключением некоторых размещений флоатеров. </w:t>
      </w:r>
      <w:r w:rsidR="00B059F7">
        <w:t>«</w:t>
      </w:r>
      <w:r w:rsidRPr="00F04051">
        <w:t>Фиксированные ставки купона в рублях зачастую оказывались ниже стоимости фондирования у самих банков</w:t>
      </w:r>
      <w:r w:rsidR="00B059F7">
        <w:t>»</w:t>
      </w:r>
      <w:r w:rsidRPr="00F04051">
        <w:t>,- отмечает господин Джабаров.</w:t>
      </w:r>
    </w:p>
    <w:p w14:paraId="78E766B7" w14:textId="77777777" w:rsidR="00841329" w:rsidRPr="00F04051" w:rsidRDefault="00841329" w:rsidP="00841329">
      <w:r w:rsidRPr="00F04051">
        <w:t>Впрочем, с учетом коррекции на рынке, произошедшей в конце марта, повторения рекордного результата в апреле участники рынка не ждут.</w:t>
      </w:r>
    </w:p>
    <w:p w14:paraId="605C6421" w14:textId="77777777" w:rsidR="00841329" w:rsidRPr="00F04051" w:rsidRDefault="00841329" w:rsidP="00841329">
      <w:r w:rsidRPr="00F04051">
        <w:t xml:space="preserve">Начальник управления долгового капитала Альфа-банка Артем Стариков не исключает небольшого замедления объема новых размещений, как рублевых, так и валютных, из-за очень активного и несколько </w:t>
      </w:r>
      <w:r w:rsidR="00B059F7">
        <w:t>«</w:t>
      </w:r>
      <w:r w:rsidRPr="00F04051">
        <w:t>перегретого</w:t>
      </w:r>
      <w:r w:rsidR="00B059F7">
        <w:t>»</w:t>
      </w:r>
      <w:r w:rsidRPr="00F04051">
        <w:t xml:space="preserve"> марта.</w:t>
      </w:r>
    </w:p>
    <w:p w14:paraId="537A2452" w14:textId="77777777" w:rsidR="00841329" w:rsidRPr="00F04051" w:rsidRDefault="00841329" w:rsidP="00841329">
      <w:r w:rsidRPr="00F04051">
        <w:lastRenderedPageBreak/>
        <w:t xml:space="preserve">При этом эксперты ожидают более активного размещения облигаций с переменным купоном. В том числе на фоне жестких заявлений ЦБ после сохранения ключевой ставки на уровне 21% на последнем заседании совета директоров 21 марта. В частности, после этого доходности двух-пятилетних ОФЗ выросли на 0,75-1,15 п. п. </w:t>
      </w:r>
      <w:r w:rsidR="00B059F7">
        <w:t>«</w:t>
      </w:r>
      <w:r w:rsidRPr="00F04051">
        <w:t>Флоатеры могут обеспечить баланс интересов эмитентов и инвесторов с учетом более низкого процентного риска на фоне высокой волатильности ОФЗ. Вместе с тем, когда регулятор даст четкий сигнал о начале цикла смягчения ДКП, выпуски с фиксированной ставкой вновь будут обеспечивать основной объем размещений на рынке</w:t>
      </w:r>
      <w:r w:rsidR="00B059F7">
        <w:t>»</w:t>
      </w:r>
      <w:r w:rsidRPr="00F04051">
        <w:t>,- считает Эдуард Джабаров.</w:t>
      </w:r>
    </w:p>
    <w:p w14:paraId="0FD051EE" w14:textId="3B21F4BD" w:rsidR="00841329" w:rsidRPr="00F04051" w:rsidRDefault="00BC1070" w:rsidP="00841329">
      <w:hyperlink r:id="rId42" w:history="1">
        <w:r w:rsidRPr="00341D57">
          <w:rPr>
            <w:rStyle w:val="a3"/>
          </w:rPr>
          <w:t>https://www.kommersant.ru/doc/7622729</w:t>
        </w:r>
      </w:hyperlink>
      <w:r>
        <w:t xml:space="preserve"> </w:t>
      </w:r>
    </w:p>
    <w:p w14:paraId="45E3DFC4" w14:textId="77777777" w:rsidR="00551099" w:rsidRPr="00F04051" w:rsidRDefault="00551099" w:rsidP="00551099">
      <w:pPr>
        <w:pStyle w:val="2"/>
      </w:pPr>
      <w:bookmarkStart w:id="129" w:name="_Toc194472682"/>
      <w:r w:rsidRPr="00F04051">
        <w:t>Интерфакс, 01.04.2025, Путин подписал закон о противодействии телефонным мошенникам</w:t>
      </w:r>
      <w:bookmarkEnd w:id="129"/>
    </w:p>
    <w:p w14:paraId="520C46E8" w14:textId="77777777" w:rsidR="00551099" w:rsidRPr="00F04051" w:rsidRDefault="00551099" w:rsidP="00B059F7">
      <w:pPr>
        <w:pStyle w:val="3"/>
      </w:pPr>
      <w:bookmarkStart w:id="130" w:name="_Toc194472683"/>
      <w:r w:rsidRPr="00F04051">
        <w:t>Президент РФ Владимир Путин подписал закон о мерах по борьбе с кибермошенничеством. Документ размещен во вторник на официальном портале правовой информации.</w:t>
      </w:r>
      <w:bookmarkEnd w:id="130"/>
    </w:p>
    <w:p w14:paraId="3C0910EB" w14:textId="77777777" w:rsidR="00551099" w:rsidRPr="00F04051" w:rsidRDefault="00551099" w:rsidP="00551099">
      <w:r w:rsidRPr="00F04051">
        <w:t>БАНКИ</w:t>
      </w:r>
    </w:p>
    <w:p w14:paraId="42DACAA8" w14:textId="77777777" w:rsidR="00551099" w:rsidRPr="00F04051" w:rsidRDefault="00551099" w:rsidP="00551099">
      <w:r w:rsidRPr="00F04051">
        <w:t>Согласно закону, кредитная организация обязана обеспечить клиенту возможность наделить третье лицо статусом уполномоченного лица для подтверждения совершения операции по переводу денежных средств с банковских счетов в пользу третьих лиц, операции по получению клиентом - физическим лицом наличных денежных средств с банковских счетов, открытых в этой кредитной организации, в том числе с применением банкомата.</w:t>
      </w:r>
    </w:p>
    <w:p w14:paraId="5E9D6D37" w14:textId="77777777" w:rsidR="00551099" w:rsidRPr="00F04051" w:rsidRDefault="00551099" w:rsidP="00551099">
      <w:r w:rsidRPr="00F04051">
        <w:t>Операция, требующая подтверждения уполномоченным лицом, должна быть подтверждена (либо отклонена) указанным лицом не позднее 12 часов, если более короткий срок не установлен в соглашении, с момента направления такому лицу уведомления кредитной организации о совершении клиентом указанной операции, предусматривает закон.</w:t>
      </w:r>
    </w:p>
    <w:p w14:paraId="5873BD2E" w14:textId="77777777" w:rsidR="00551099" w:rsidRPr="00F04051" w:rsidRDefault="00551099" w:rsidP="00551099">
      <w:r w:rsidRPr="00F04051">
        <w:t>Согласно закону кредитная организация, выдавшая клиенту платежную карту, должна будет проверить, не происходит ли снятие наличных без согласия клиента через банкоматы. Признаки таких случаев определит Банк России и разместит информацию о них на своем официальном сайте. Если такие признаки выявлены, банк должен будет ограничить выдачу наличных до 50 тыс. рублей в сутки на 48 часов и сразу уведомить клиента.</w:t>
      </w:r>
    </w:p>
    <w:p w14:paraId="6B2D849F" w14:textId="77777777" w:rsidR="00551099" w:rsidRPr="00F04051" w:rsidRDefault="00551099" w:rsidP="00551099">
      <w:r w:rsidRPr="00F04051">
        <w:t>Кроме этого, банк будет обязан ограничить выдачу наличных денежных средств с применением банкоматов на сумму до 100 тысяч рублей в месяц, если от Банка России получена информация, содержащаяся в базе данных о случаях и попытках осуществления переводов денежных средств без добровольного согласия клиента, говорится в законе.</w:t>
      </w:r>
    </w:p>
    <w:p w14:paraId="4C45ABB7" w14:textId="77777777" w:rsidR="00551099" w:rsidRPr="00F04051" w:rsidRDefault="00551099" w:rsidP="00551099">
      <w:r w:rsidRPr="00F04051">
        <w:t>МЕССЕНДЖЕРЫ</w:t>
      </w:r>
    </w:p>
    <w:p w14:paraId="27D9714F" w14:textId="77777777" w:rsidR="00551099" w:rsidRPr="00F04051" w:rsidRDefault="00551099" w:rsidP="00551099">
      <w:r w:rsidRPr="00F04051">
        <w:t xml:space="preserve">Закон вводит запрет на использование принадлежащих иностранным юридическим лицам или иностранным гражданами мессенджеров госорганам, Центральному банку РФ, профессиональным участникам рынка ценных бумаг, управляющим компаниям </w:t>
      </w:r>
      <w:r w:rsidRPr="00F04051">
        <w:lastRenderedPageBreak/>
        <w:t xml:space="preserve">инвестиционных фондов, страховым компаниям, </w:t>
      </w:r>
      <w:r w:rsidRPr="00F04051">
        <w:rPr>
          <w:b/>
        </w:rPr>
        <w:t>негосударственным пенсионным фондам</w:t>
      </w:r>
      <w:r w:rsidRPr="00F04051">
        <w:t>, депозитариям, организаторам торгов, ломбардам и микрофинансовым организациям, кооперативам, операторам финансовых и инвестиционных платформ, операторам обмена и выпуска ЦФА.</w:t>
      </w:r>
    </w:p>
    <w:p w14:paraId="5BDCB7C4" w14:textId="77777777" w:rsidR="00551099" w:rsidRPr="00F04051" w:rsidRDefault="00551099" w:rsidP="00551099">
      <w:r w:rsidRPr="00F04051">
        <w:t>Кроме того, запрет на использование иностранных мессенджеров для информирования граждан коснется субъектов национальной платежной системы, операторов связи, владельцев агрегаторов товаров и услуг, а также сайтов, страниц и сервисов, которые ежедневно посещают более 500 тыс. пользователей, находящихся на территории РФ и которые распространяют рекламу на русском или других языках народов РФ. Также аналогичный запрет вводится для владельцев сервисов объявлений с трафиком более 100 тыс. человек. Речь идет о сервисах с объявлениями о покупке, продаже или аренде имущества, предоставлении услуг, поиске работы и сотрудников.</w:t>
      </w:r>
    </w:p>
    <w:p w14:paraId="3D82D2C3" w14:textId="77777777" w:rsidR="00551099" w:rsidRPr="00F04051" w:rsidRDefault="00551099" w:rsidP="00551099">
      <w:r w:rsidRPr="00F04051">
        <w:t>Ограничение также распространяется на компании и предприятия, где доля государства составляет более 50%.</w:t>
      </w:r>
    </w:p>
    <w:p w14:paraId="5EDC66A5" w14:textId="77777777" w:rsidR="00551099" w:rsidRPr="00F04051" w:rsidRDefault="00551099" w:rsidP="00551099">
      <w:r w:rsidRPr="00F04051">
        <w:t>СПАМ</w:t>
      </w:r>
    </w:p>
    <w:p w14:paraId="485A9FAF" w14:textId="77777777" w:rsidR="00551099" w:rsidRPr="00F04051" w:rsidRDefault="00551099" w:rsidP="00551099">
      <w:r w:rsidRPr="00F04051">
        <w:t xml:space="preserve">Согласно закону, массовые телефонные вызовы допускаются только при условии получения от абонентов согласия, </w:t>
      </w:r>
      <w:r w:rsidR="00B059F7">
        <w:t>«</w:t>
      </w:r>
      <w:r w:rsidRPr="00F04051">
        <w:t>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массовых вызовов</w:t>
      </w:r>
      <w:r w:rsidR="00B059F7">
        <w:t>»</w:t>
      </w:r>
      <w:r w:rsidRPr="00F04051">
        <w:t>. При этом абонент вправе направить оператору связи отказ от получения массовых вызовов и рассылок, а оператор обязан прекратить их после получения такого отказа.</w:t>
      </w:r>
    </w:p>
    <w:p w14:paraId="57ACCAF3" w14:textId="77777777" w:rsidR="00551099" w:rsidRPr="00F04051" w:rsidRDefault="00551099" w:rsidP="00551099">
      <w:r w:rsidRPr="00F04051">
        <w:t>Кроме того, закон обязывает операторов направлять на телефон абонента информацию о компании, которая ему звонит.</w:t>
      </w:r>
    </w:p>
    <w:p w14:paraId="1AF2A5F8" w14:textId="77777777" w:rsidR="00551099" w:rsidRPr="00F04051" w:rsidRDefault="00551099" w:rsidP="00551099">
      <w:r w:rsidRPr="00F04051">
        <w:t>Сим-карты, согласно закону, можно будет передавать членам семьи, близким родственникам и иным лицам, которые установит правительство РФ.</w:t>
      </w:r>
    </w:p>
    <w:p w14:paraId="69D5DED4" w14:textId="77777777" w:rsidR="00551099" w:rsidRPr="00F04051" w:rsidRDefault="00551099" w:rsidP="00551099">
      <w:r w:rsidRPr="00F04051">
        <w:t>Вводится также запрет на отправку смс в момент телефонного соединения - абоненту оно может быть доставлено только после окончания разговора.</w:t>
      </w:r>
    </w:p>
    <w:p w14:paraId="4CD24CA6" w14:textId="77777777" w:rsidR="00551099" w:rsidRPr="00F04051" w:rsidRDefault="00551099" w:rsidP="00551099">
      <w:r w:rsidRPr="00F04051">
        <w:t>Также законом устанавливается запрет на ввоз в РФ спутниковых средств связи иностранного производства, не имеющих решения Государственной комиссии по радиочастотам о выделении полос радиочастот.</w:t>
      </w:r>
    </w:p>
    <w:p w14:paraId="3AD349C8" w14:textId="77777777" w:rsidR="00551099" w:rsidRPr="00F04051" w:rsidRDefault="00551099" w:rsidP="00551099">
      <w:r w:rsidRPr="00F04051">
        <w:t>Для положений закона предусмотрены разные сроки вступления в силу.</w:t>
      </w:r>
    </w:p>
    <w:p w14:paraId="56C25073" w14:textId="77777777" w:rsidR="00551099" w:rsidRPr="00F04051" w:rsidRDefault="00551099" w:rsidP="00551099">
      <w:hyperlink r:id="rId43" w:history="1">
        <w:r w:rsidRPr="00F04051">
          <w:rPr>
            <w:rStyle w:val="a3"/>
          </w:rPr>
          <w:t>https://www.interfax-russia.ru/main/putin-podpisal-zakon-o-protivodeystvii-telefonnym-moshennikam</w:t>
        </w:r>
      </w:hyperlink>
      <w:r w:rsidRPr="00F04051">
        <w:t xml:space="preserve"> </w:t>
      </w:r>
    </w:p>
    <w:p w14:paraId="779540F6" w14:textId="77777777" w:rsidR="00003206" w:rsidRPr="00F04051" w:rsidRDefault="00003206" w:rsidP="00003206">
      <w:pPr>
        <w:pStyle w:val="2"/>
      </w:pPr>
      <w:bookmarkStart w:id="131" w:name="_Toc99271711"/>
      <w:bookmarkStart w:id="132" w:name="_Toc99318657"/>
      <w:bookmarkStart w:id="133" w:name="_Toc194472684"/>
      <w:r w:rsidRPr="00F04051">
        <w:lastRenderedPageBreak/>
        <w:t>Пенсия.pro, 01.04.2025, Брокерский счет как инвестиции в будущее ребенка: открыть с выгодой в 2025 году</w:t>
      </w:r>
      <w:bookmarkEnd w:id="133"/>
    </w:p>
    <w:p w14:paraId="33EA20DE" w14:textId="77777777" w:rsidR="00003206" w:rsidRPr="00F04051" w:rsidRDefault="00003206" w:rsidP="00B059F7">
      <w:pPr>
        <w:pStyle w:val="3"/>
      </w:pPr>
      <w:bookmarkStart w:id="134" w:name="_Toc194472685"/>
      <w:r w:rsidRPr="00F04051">
        <w:t>Планирование финансового будущего ребенка — важная задача для родителей, все хотят своим детям лучшего будущего, стабильности и опоры для старта во взрослую жизнь. Вклады помогают сохранить деньги, но особо их не увеличивают. Ценные бумаги могут принести хороший доход в перспективе, но стоит ли их покупать в 2025 году ради прибыли лет через 10-15? Обсудили с экспертами, подходит ли сейчас фондовый рынок для долгосрочных инвестиций, во что стоит вкладываться и где это делать.</w:t>
      </w:r>
      <w:bookmarkEnd w:id="134"/>
    </w:p>
    <w:p w14:paraId="37FBB619" w14:textId="77777777" w:rsidR="00003206" w:rsidRPr="00F04051" w:rsidRDefault="00003206" w:rsidP="00003206">
      <w:r w:rsidRPr="00F04051">
        <w:t>Брокерский счет в кризис: перспективы</w:t>
      </w:r>
    </w:p>
    <w:p w14:paraId="4E85A191" w14:textId="77777777" w:rsidR="00003206" w:rsidRPr="00F04051" w:rsidRDefault="00003206" w:rsidP="00003206">
      <w:r w:rsidRPr="00F04051">
        <w:t xml:space="preserve">Год 2025 в России начался с обсуждения возможного мирного исхода в конфликте с Украиной. Именно этот фактор сильнее всего влияет на курс рубля и на то, что происходит на Московской бирже. Президенты созвонились, индекс пошел вверх, кто-то резко высказался, все попадало. На жуткой переменчивости рынка стараются заработать трейдеры (и подчас теряют колоссальные суммы), инвесторам, которые копят долгосрочно, сиюминутные колебания не так важны. В долгосрочной перспективе рынок всегда растет. Опрошенные </w:t>
      </w:r>
      <w:r w:rsidR="00B059F7">
        <w:t>«</w:t>
      </w:r>
      <w:r w:rsidRPr="00F04051">
        <w:t>Пенсией ПРО</w:t>
      </w:r>
      <w:r w:rsidR="00B059F7">
        <w:t>»</w:t>
      </w:r>
      <w:r w:rsidRPr="00F04051">
        <w:t xml:space="preserve"> эксперты уверены, что брокерский счет сейчас это отличный инструмент для </w:t>
      </w:r>
      <w:r w:rsidR="00B059F7">
        <w:t>«</w:t>
      </w:r>
      <w:r w:rsidRPr="00F04051">
        <w:t>детских</w:t>
      </w:r>
      <w:r w:rsidR="00B059F7">
        <w:t>»</w:t>
      </w:r>
      <w:r w:rsidRPr="00F04051">
        <w:t xml:space="preserve"> накоплений. Исторически доходность превышает банковские вклады, к тому же российские акции так и не выбрались из ямы на уровень до 2022 года. Но у них есть в запасе десяток или даже больше лет, пока ребенок растет.</w:t>
      </w:r>
    </w:p>
    <w:p w14:paraId="77941243" w14:textId="77777777" w:rsidR="00003206" w:rsidRPr="00F04051" w:rsidRDefault="00003206" w:rsidP="00003206">
      <w:r w:rsidRPr="00F04051">
        <w:t>Чтобы купить ценные бумаги, нужен обычный брокерский счет или ИИС-3 (индивидуальный инвестиционный счет, третьим он называется, потому что пришел на смену первым двум с другими условиями). Вот в чем главные отличия:</w:t>
      </w:r>
    </w:p>
    <w:p w14:paraId="068D8556" w14:textId="77777777" w:rsidR="00003206" w:rsidRPr="00F04051" w:rsidRDefault="00003206" w:rsidP="00003206">
      <w:r w:rsidRPr="00F04051">
        <w:t>ИИС-3 предусматривает налоговые льготы: освобождение от уплаты налога на доходы физлиц и возможность получить налоговый вычет. С другой стороны, есть ограничения. Для получения льгот счет должен быть открыт не менее пяти лет (и срок будут повышать постепенно до 10 лет к 2031 году), частичный вывод средств не возможен. Разрешено одновременно держать не более трех ИИС. А еще на ИИС нельзя торговать иностранными ценными бумагами.</w:t>
      </w:r>
    </w:p>
    <w:p w14:paraId="7E40E46B" w14:textId="77777777" w:rsidR="00003206" w:rsidRPr="00F04051" w:rsidRDefault="00003206" w:rsidP="00003206">
      <w:r w:rsidRPr="00F04051">
        <w:t xml:space="preserve">Брокерский счет тоже позволяет получить преференции по налогам — можно не платить НДФЛ, если актив держался более трех лет. Ограничений по количеству счетов нет, можно выводить деньги в любой момент. </w:t>
      </w:r>
    </w:p>
    <w:p w14:paraId="1A87D535" w14:textId="77777777" w:rsidR="00003206" w:rsidRPr="00F04051" w:rsidRDefault="00003206" w:rsidP="00003206">
      <w:r w:rsidRPr="00F04051">
        <w:t>— С учетом ожидаемых сроков инвестирования для максимизации рентабельности вложений рекомендую родителям обратить внимание на возможность открытия ИИС-3, который позволяет своему владельцу воспользоваться сразу двумя важными преимуществами: возврат части внесенных на счет денежных средств и освобождение от НДФЛ прибыли с инвестиций при условии отсутствия вывода денежных средств со счета (за исключением дорогостоящего лечения) в течение 5-10 лет в зависимости от года открытия ИИС-3.</w:t>
      </w:r>
    </w:p>
    <w:p w14:paraId="680B214D" w14:textId="77777777" w:rsidR="00003206" w:rsidRPr="00F04051" w:rsidRDefault="00003206" w:rsidP="00003206">
      <w:r w:rsidRPr="00F04051">
        <w:t>Что покупать в зависимости от возраста ребенка</w:t>
      </w:r>
    </w:p>
    <w:p w14:paraId="0E097904" w14:textId="77777777" w:rsidR="00003206" w:rsidRPr="00F04051" w:rsidRDefault="00003206" w:rsidP="00003206">
      <w:r w:rsidRPr="00F04051">
        <w:t xml:space="preserve">Предположим, решение принято, вы открываете ИИС (или обычный брокерский счет), куда будете инвестировать с перспективой выдать потомку капитал на </w:t>
      </w:r>
      <w:r w:rsidRPr="00F04051">
        <w:lastRenderedPageBreak/>
        <w:t>совершеннолетие (или к окончанию школы, к поступлению в вуз, на свадьбу или по какому-то другому далекому событию). Что покупать? Да такое, чтобы и деньги не потерять, и заработать побольше, да еще и без тотального погружения в тонкости торгов.</w:t>
      </w:r>
    </w:p>
    <w:p w14:paraId="1C745377" w14:textId="77777777" w:rsidR="00003206" w:rsidRPr="00F04051" w:rsidRDefault="00003206" w:rsidP="00003206">
      <w:r w:rsidRPr="00F04051">
        <w:t>Стратегия зависит от того, сколько лет ребенку (вернее, на сколько лет рассчитаны накопления). Общее правило такое: чем дольше срок, тем более рискованные инструменты можно себе позволить. Со временем будут меняться цели, подходы к инвестированию, кроме того, подросшего ребенка можно привлекать к процессу, позволять ему учиться финансовой грамотности на собственном же примере.</w:t>
      </w:r>
    </w:p>
    <w:p w14:paraId="35B2BADF" w14:textId="77777777" w:rsidR="00003206" w:rsidRPr="00F04051" w:rsidRDefault="00003206" w:rsidP="00003206">
      <w:r w:rsidRPr="00F04051">
        <w:t>0–5 лет: фундамент для будущего</w:t>
      </w:r>
    </w:p>
    <w:p w14:paraId="24B7D128" w14:textId="77777777" w:rsidR="00003206" w:rsidRPr="00F04051" w:rsidRDefault="00003206" w:rsidP="00003206">
      <w:r w:rsidRPr="00F04051">
        <w:t>Это самый старт накоплений, чем раньше вы начнете, тем большую сумму удастся накопить за счет сложного процента и роста активов. Но начинать стоит с любого возраста, успеете накопить полтора миллиона вместо двух — это будет все равно на полтора миллиона больше, чем если бы ничего не делали.</w:t>
      </w:r>
    </w:p>
    <w:p w14:paraId="3ADFC4B2" w14:textId="77777777" w:rsidR="00003206" w:rsidRPr="00F04051" w:rsidRDefault="00003206" w:rsidP="00003206">
      <w:r w:rsidRPr="00F04051">
        <w:t>На этом этапе стоит определиться с инструментами: будет это ИИС, брокерский счет или, может, вклады, ПИФы или что-то другое. В этом возрасте уже можно вводить элементарную финансовую грамотность. В три года малыши с удовольствием играют в магазин, в пять лет появляется понимание ограниченности ресурсов.</w:t>
      </w:r>
    </w:p>
    <w:p w14:paraId="3589C059" w14:textId="77777777" w:rsidR="00003206" w:rsidRPr="00F04051" w:rsidRDefault="00003206" w:rsidP="00003206">
      <w:r w:rsidRPr="00F04051">
        <w:t>Предприниматель в сфере финтеха и децентрализованных рынков, блогер Александр Вайс в этом возрасте ребенка предлагает сделать упор на долгосрочные инвестиции с акцентом на рост. Например, акции компаний с высоким потенциалом роста (технологии, здравоохранение).</w:t>
      </w:r>
    </w:p>
    <w:p w14:paraId="00A4EE74" w14:textId="77777777" w:rsidR="00003206" w:rsidRPr="00F04051" w:rsidRDefault="00003206" w:rsidP="00003206">
      <w:r w:rsidRPr="00F04051">
        <w:t>6–10 лет: рост капитала</w:t>
      </w:r>
    </w:p>
    <w:p w14:paraId="525C7CA1" w14:textId="77777777" w:rsidR="00003206" w:rsidRPr="00F04051" w:rsidRDefault="00003206" w:rsidP="00003206">
      <w:r w:rsidRPr="00F04051">
        <w:t>До совершеннолетия еще далеко, все еще можно рисковать. К тому же к этому времени у родителей, которые впервые инвестировали, уже появляется какой-то опыт. Главное, не пуститься во все тяжкие, посчитав себя супер-трейдером, который может сколотить состояние в миллион из трех копеек. Стоит не забывать о цели — создание капитала для детей. Заработать максимум важно, но еще важнее не потерять все. Стоит добавлять в портфель консервативные бумаги. Портфель может выглядеть так: 60 % акций, 40 % облигаций к началу школы с постепенным движением к обратной пропорции, 40 % акций, 60 % облигаций.</w:t>
      </w:r>
    </w:p>
    <w:p w14:paraId="412617F0" w14:textId="77777777" w:rsidR="00003206" w:rsidRPr="00F04051" w:rsidRDefault="00003206" w:rsidP="00003206">
      <w:r w:rsidRPr="00F04051">
        <w:t xml:space="preserve">Ребенок в этом возрасте продолжит учиться финансовой грамотности, это этап первых карманных денег и даже первой банковской карты. Что касается биржи, то в 6-7 лет он уже будет мыслить не только категориями </w:t>
      </w:r>
      <w:r w:rsidR="00B059F7">
        <w:t>«</w:t>
      </w:r>
      <w:r w:rsidRPr="00F04051">
        <w:t>если сегодня акция красная, то она точно плохая</w:t>
      </w:r>
      <w:r w:rsidR="00B059F7">
        <w:t>»</w:t>
      </w:r>
      <w:r w:rsidRPr="00F04051">
        <w:t>, а к 10 годам с интересом будет смотреть на графики.</w:t>
      </w:r>
    </w:p>
    <w:p w14:paraId="6D712342" w14:textId="77777777" w:rsidR="00003206" w:rsidRPr="00F04051" w:rsidRDefault="00003206" w:rsidP="00003206">
      <w:r w:rsidRPr="00F04051">
        <w:t>11–15 лет: защита капитала</w:t>
      </w:r>
    </w:p>
    <w:p w14:paraId="28628959" w14:textId="77777777" w:rsidR="00003206" w:rsidRPr="00F04051" w:rsidRDefault="00003206" w:rsidP="00003206">
      <w:r w:rsidRPr="00F04051">
        <w:t>К этому периоду уже будет заметен эффект от долгосрочного инвестирования. Хочется верить, что Мосбиржа не только воспрянет, но и не успеет повалиться снова. По графикам акций будет заметно, что просадки даже длиною в пару лет имеют небольшое значение. Первоначально закупленные долговые бумаги, вероятно, уже все будут погашены, сменятся на другие. На этом сроке стоит отказываться от серьезных рисков, выбирать бумаги более надежные, пусть и менее доходные. Но закупать на все ОФЗ время еще не пришло.</w:t>
      </w:r>
    </w:p>
    <w:p w14:paraId="673BE43C" w14:textId="77777777" w:rsidR="00003206" w:rsidRPr="00F04051" w:rsidRDefault="00003206" w:rsidP="00003206">
      <w:r w:rsidRPr="00F04051">
        <w:lastRenderedPageBreak/>
        <w:t>И в это же время к инвестированию можно привлекать ребенка, обсуждать с ним покупки и продажи, объяснять, что делаете вы и как бы поступил он. К слову, время на ошибки еще есть, так что какую-то часть портфеля можно смело отдать в руки начинающего инвестора.</w:t>
      </w:r>
    </w:p>
    <w:p w14:paraId="7FAFC7E1" w14:textId="77777777" w:rsidR="00003206" w:rsidRPr="00F04051" w:rsidRDefault="00003206" w:rsidP="00003206">
      <w:r w:rsidRPr="00F04051">
        <w:t>В России есть брокеры, предлагающие счета для детей старше 14 лет. Проводить операции ребенок сможет и до 18 лет, а вот вывести деньги — после совершеннолетия. Это будет его личный счет, родители не смогут передумать и отобрать ценные бумаги (за ужасный аттестат, например, или потому что вместо подарка старшему решили пустить накопленное на ясли младшего). С другой стороны, брокеры устанавливают защитные ограничения по детским продуктам.</w:t>
      </w:r>
    </w:p>
    <w:p w14:paraId="15940D22" w14:textId="77777777" w:rsidR="00003206" w:rsidRPr="00F04051" w:rsidRDefault="00003206" w:rsidP="00003206">
      <w:r w:rsidRPr="00F04051">
        <w:t>— Как правило, такие счета имеют ряд особенностей, призванных защитить своих владельцев от принятия излишних рисков: максимальное пополнение 25 000-30 000 рублей в год, открытие с согласия родителей, запрет операций с высокорисковыми инструментами (фьючерсы, опционы, маржинальная торговля и так далее). На фоне ограничений на пополнение, представляется, что первоочередная задача такого счета – приучить подростка к культуре сбережений, обучить основам и привить интерес к работе с фондовым рынком. Для целей формирования значительных накоплений на будущее ребенка такой счет вряд ли подходит.</w:t>
      </w:r>
    </w:p>
    <w:p w14:paraId="6BC897B5" w14:textId="77777777" w:rsidR="00003206" w:rsidRPr="00F04051" w:rsidRDefault="00003206" w:rsidP="00003206">
      <w:r w:rsidRPr="00F04051">
        <w:t>Денис Маслин, старший менеджер проектов Atomic Capital</w:t>
      </w:r>
    </w:p>
    <w:p w14:paraId="0970EA1A" w14:textId="77777777" w:rsidR="00003206" w:rsidRPr="00F04051" w:rsidRDefault="00003206" w:rsidP="00003206">
      <w:r w:rsidRPr="00F04051">
        <w:t>В этот период лучше закупать дивидендные акции или корпоративные облигации. Дивидендные акции могут приносить 3-5% годовых плюс рост стоимости. Корпоративные облигации приносят больше денег, чем ОФЗ. Но и степень риска в этом случае выше, стоит присматриваться к стабильным и надежным компаниям.</w:t>
      </w:r>
    </w:p>
    <w:p w14:paraId="4BD197EC" w14:textId="77777777" w:rsidR="00003206" w:rsidRPr="00F04051" w:rsidRDefault="00003206" w:rsidP="00003206">
      <w:r w:rsidRPr="00F04051">
        <w:t>16–18 лет: финальный этап</w:t>
      </w:r>
    </w:p>
    <w:p w14:paraId="42BE2694" w14:textId="77777777" w:rsidR="00003206" w:rsidRPr="00F04051" w:rsidRDefault="00003206" w:rsidP="00003206">
      <w:r w:rsidRPr="00F04051">
        <w:t>Сроки долгосрочного инвестирования завершаются, уже можно подводить некоторые итоги, удалось ли накопить столько, сколько хотелось бы, хватит ли денег на жилье, на обучение. Или, может, будущий взрослый хочет продолжить инвестировать (тем более что опыт у него уже есть). В эти годы стоит переходить от рискованных к консервативным активам.</w:t>
      </w:r>
    </w:p>
    <w:p w14:paraId="13DAE08C" w14:textId="77777777" w:rsidR="00003206" w:rsidRPr="00F04051" w:rsidRDefault="00003206" w:rsidP="00003206">
      <w:r w:rsidRPr="00F04051">
        <w:t>— Если ребенок вот-вот закончит школу и капитал может понадобиться через 3-5 лет, структура типичного портфеля может состоять на 20% из акций (с уклоном на дивидендные истории) и 80% облигаций. Это продиктовано тем, что срок инвестирования становится коротким для акций, соответственно, риск оказаться в просадке к моменту, когда потребуется капитал, возрастает. Тем не менее 80% доля облигаций формирует приличный пассивный денежный поток, способный компенсировать возможную просадку по акциям.</w:t>
      </w:r>
    </w:p>
    <w:p w14:paraId="4EE51A19" w14:textId="77777777" w:rsidR="00003206" w:rsidRPr="00F04051" w:rsidRDefault="00003206" w:rsidP="00003206">
      <w:r w:rsidRPr="00F04051">
        <w:t>Дмитрий Исаков, основатель краудлендинговой платформы Lender Invest</w:t>
      </w:r>
    </w:p>
    <w:p w14:paraId="4627169C" w14:textId="77777777" w:rsidR="00003206" w:rsidRPr="00F04051" w:rsidRDefault="00003206" w:rsidP="00003206">
      <w:r w:rsidRPr="00F04051">
        <w:t>Где открывать счет</w:t>
      </w:r>
    </w:p>
    <w:p w14:paraId="649B3D3B" w14:textId="77777777" w:rsidR="00003206" w:rsidRPr="00F04051" w:rsidRDefault="00003206" w:rsidP="00003206">
      <w:r w:rsidRPr="00F04051">
        <w:t xml:space="preserve">Чтобы получить доступ к бирже, достаточно открыть онлайн счет у любого брокера. Инвестирование в 21 веке в России выглядит так: установить приложение, зарегистрироваться, перевести деньги и отправиться за покупками акций-облигаций-фондов. Брокера разрешено менять, даже на ИИС, правда процедура будет сложнее. Но при смене есть риск потерять на комиссиях. В идеале, стоит сразу выбрать компанию, с </w:t>
      </w:r>
      <w:r w:rsidRPr="00F04051">
        <w:lastRenderedPageBreak/>
        <w:t xml:space="preserve">которой будет приятно работать максимально долго. Стоит проверить рейтинги надежности, </w:t>
      </w:r>
      <w:r w:rsidR="00B059F7">
        <w:t>«</w:t>
      </w:r>
      <w:r w:rsidRPr="00F04051">
        <w:t>пощупать</w:t>
      </w:r>
      <w:r w:rsidR="00B059F7">
        <w:t>»</w:t>
      </w:r>
      <w:r w:rsidRPr="00F04051">
        <w:t xml:space="preserve"> мобильную и браузерную версию. А еще — почитать, сколько вы будете платить за услуги. Да, брокеры берут деньги за ведение вашего счета. Обычно у брокеров несколько тарифов:</w:t>
      </w:r>
    </w:p>
    <w:p w14:paraId="3288E31E" w14:textId="77777777" w:rsidR="00003206" w:rsidRPr="00F04051" w:rsidRDefault="00003206" w:rsidP="00003206">
      <w:r w:rsidRPr="00F04051">
        <w:t xml:space="preserve">    для инвесторов. Подходит при нечастых сделках на относительно небольшие суммы. Чаще всего нет абонентской платы, но комиссия за покупку-продажу довольно высокая.</w:t>
      </w:r>
    </w:p>
    <w:p w14:paraId="487DB1D7" w14:textId="77777777" w:rsidR="00003206" w:rsidRPr="00F04051" w:rsidRDefault="00003206" w:rsidP="00003206">
      <w:r w:rsidRPr="00F04051">
        <w:t xml:space="preserve">    для трейдеров. Тариф выгоден тем, кто работает на бирже, постоянно что-то покупает или продает, а ежедневные сделки составляют от 100 000 — 200 000 рублей. В этих планах комиссии ниже, но есть абонентская плата.</w:t>
      </w:r>
    </w:p>
    <w:p w14:paraId="191C6AF0" w14:textId="77777777" w:rsidR="00003206" w:rsidRPr="00F04051" w:rsidRDefault="00003206" w:rsidP="00003206">
      <w:r w:rsidRPr="00F04051">
        <w:t xml:space="preserve">    для премиальных клиентов. В этом случае речь идет о крупных суммах, но главное, таким клиентам предлагается свой менеджер, оперативная поддержка, какие-то дополнительные опции.</w:t>
      </w:r>
    </w:p>
    <w:p w14:paraId="723F26E4" w14:textId="77777777" w:rsidR="00003206" w:rsidRPr="00F04051" w:rsidRDefault="00B059F7" w:rsidP="00003206">
      <w:r>
        <w:t>«</w:t>
      </w:r>
      <w:r w:rsidR="00003206" w:rsidRPr="00F04051">
        <w:t>Пенсия ПРО</w:t>
      </w:r>
      <w:r>
        <w:t>»</w:t>
      </w:r>
      <w:r w:rsidR="00003206" w:rsidRPr="00F04051">
        <w:t xml:space="preserve"> сравнила расценки самых популярных в 2025 году брокеров. В этой подборке — только тарифы, рассчитанные на инвесторов.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5"/>
        <w:gridCol w:w="2222"/>
        <w:gridCol w:w="3403"/>
        <w:gridCol w:w="1691"/>
      </w:tblGrid>
      <w:tr w:rsidR="00003206" w:rsidRPr="00F04051" w14:paraId="3701C0B0" w14:textId="77777777" w:rsidTr="00003206">
        <w:trPr>
          <w:tblCellSpacing w:w="15" w:type="dxa"/>
        </w:trPr>
        <w:tc>
          <w:tcPr>
            <w:tcW w:w="0" w:type="auto"/>
            <w:vAlign w:val="center"/>
            <w:hideMark/>
          </w:tcPr>
          <w:p w14:paraId="7BC3F162" w14:textId="77777777" w:rsidR="00003206" w:rsidRPr="00F04051" w:rsidRDefault="00003206" w:rsidP="00003206">
            <w:pPr>
              <w:rPr>
                <w:bCs/>
              </w:rPr>
            </w:pPr>
            <w:r w:rsidRPr="00F04051">
              <w:rPr>
                <w:bCs/>
              </w:rPr>
              <w:t>Брокер</w:t>
            </w:r>
          </w:p>
        </w:tc>
        <w:tc>
          <w:tcPr>
            <w:tcW w:w="0" w:type="auto"/>
            <w:vAlign w:val="center"/>
            <w:hideMark/>
          </w:tcPr>
          <w:p w14:paraId="271046D9" w14:textId="77777777" w:rsidR="00003206" w:rsidRPr="00F04051" w:rsidRDefault="00003206" w:rsidP="00003206">
            <w:pPr>
              <w:rPr>
                <w:bCs/>
              </w:rPr>
            </w:pPr>
            <w:r w:rsidRPr="00F04051">
              <w:rPr>
                <w:bCs/>
              </w:rPr>
              <w:t>Тарифный план</w:t>
            </w:r>
          </w:p>
        </w:tc>
        <w:tc>
          <w:tcPr>
            <w:tcW w:w="0" w:type="auto"/>
            <w:vAlign w:val="center"/>
            <w:hideMark/>
          </w:tcPr>
          <w:p w14:paraId="367AAB41" w14:textId="77777777" w:rsidR="00003206" w:rsidRPr="00F04051" w:rsidRDefault="00003206" w:rsidP="00003206">
            <w:pPr>
              <w:rPr>
                <w:bCs/>
              </w:rPr>
            </w:pPr>
            <w:r w:rsidRPr="00F04051">
              <w:rPr>
                <w:bCs/>
              </w:rPr>
              <w:t>Комиссия за операции</w:t>
            </w:r>
          </w:p>
        </w:tc>
        <w:tc>
          <w:tcPr>
            <w:tcW w:w="0" w:type="auto"/>
            <w:vAlign w:val="center"/>
            <w:hideMark/>
          </w:tcPr>
          <w:p w14:paraId="1B08ADD7" w14:textId="77777777" w:rsidR="00003206" w:rsidRPr="00F04051" w:rsidRDefault="00003206" w:rsidP="00003206">
            <w:pPr>
              <w:rPr>
                <w:bCs/>
              </w:rPr>
            </w:pPr>
            <w:r w:rsidRPr="00F04051">
              <w:rPr>
                <w:bCs/>
              </w:rPr>
              <w:t>Абонентская плата</w:t>
            </w:r>
          </w:p>
        </w:tc>
      </w:tr>
      <w:tr w:rsidR="00003206" w:rsidRPr="00F04051" w14:paraId="53DCDED0" w14:textId="77777777" w:rsidTr="00003206">
        <w:trPr>
          <w:tblCellSpacing w:w="15" w:type="dxa"/>
        </w:trPr>
        <w:tc>
          <w:tcPr>
            <w:tcW w:w="0" w:type="auto"/>
            <w:vAlign w:val="center"/>
            <w:hideMark/>
          </w:tcPr>
          <w:p w14:paraId="5949E086" w14:textId="77777777" w:rsidR="00003206" w:rsidRPr="00F04051" w:rsidRDefault="00003206" w:rsidP="00003206">
            <w:r w:rsidRPr="00F04051">
              <w:rPr>
                <w:bCs/>
              </w:rPr>
              <w:t>Тинькофф Инвестиции</w:t>
            </w:r>
          </w:p>
        </w:tc>
        <w:tc>
          <w:tcPr>
            <w:tcW w:w="0" w:type="auto"/>
            <w:vAlign w:val="center"/>
            <w:hideMark/>
          </w:tcPr>
          <w:p w14:paraId="0237648D" w14:textId="77777777" w:rsidR="00003206" w:rsidRPr="00F04051" w:rsidRDefault="00B059F7" w:rsidP="00003206">
            <w:r>
              <w:t>«</w:t>
            </w:r>
            <w:r w:rsidR="00003206" w:rsidRPr="00F04051">
              <w:t>Инвестор</w:t>
            </w:r>
            <w:r>
              <w:t>»</w:t>
            </w:r>
          </w:p>
        </w:tc>
        <w:tc>
          <w:tcPr>
            <w:tcW w:w="0" w:type="auto"/>
            <w:vAlign w:val="center"/>
            <w:hideMark/>
          </w:tcPr>
          <w:p w14:paraId="22192FF8" w14:textId="77777777" w:rsidR="00003206" w:rsidRPr="00F04051" w:rsidRDefault="00003206" w:rsidP="00003206">
            <w:r w:rsidRPr="00F04051">
              <w:t>акции, облигации 0,3 %</w:t>
            </w:r>
            <w:r w:rsidRPr="00F04051">
              <w:br/>
              <w:t>драгметаллы 1,9 %</w:t>
            </w:r>
            <w:r w:rsidRPr="00F04051">
              <w:br/>
              <w:t>валюта 0,9 %</w:t>
            </w:r>
          </w:p>
        </w:tc>
        <w:tc>
          <w:tcPr>
            <w:tcW w:w="0" w:type="auto"/>
            <w:vAlign w:val="center"/>
            <w:hideMark/>
          </w:tcPr>
          <w:p w14:paraId="3B520028" w14:textId="77777777" w:rsidR="00003206" w:rsidRPr="00F04051" w:rsidRDefault="00003206" w:rsidP="00003206">
            <w:r w:rsidRPr="00F04051">
              <w:t>0 руб.</w:t>
            </w:r>
          </w:p>
        </w:tc>
      </w:tr>
      <w:tr w:rsidR="00003206" w:rsidRPr="00F04051" w14:paraId="31A282E9" w14:textId="77777777" w:rsidTr="00003206">
        <w:trPr>
          <w:tblCellSpacing w:w="15" w:type="dxa"/>
        </w:trPr>
        <w:tc>
          <w:tcPr>
            <w:tcW w:w="0" w:type="auto"/>
            <w:vAlign w:val="center"/>
            <w:hideMark/>
          </w:tcPr>
          <w:p w14:paraId="5B5CBB0F" w14:textId="77777777" w:rsidR="00003206" w:rsidRPr="00F04051" w:rsidRDefault="00003206" w:rsidP="00003206">
            <w:r w:rsidRPr="00F04051">
              <w:rPr>
                <w:bCs/>
              </w:rPr>
              <w:t>Альфа-Инвестиции</w:t>
            </w:r>
          </w:p>
        </w:tc>
        <w:tc>
          <w:tcPr>
            <w:tcW w:w="0" w:type="auto"/>
            <w:vAlign w:val="center"/>
            <w:hideMark/>
          </w:tcPr>
          <w:p w14:paraId="0F812510" w14:textId="77777777" w:rsidR="00003206" w:rsidRPr="00F04051" w:rsidRDefault="00B059F7" w:rsidP="00003206">
            <w:r>
              <w:t>«</w:t>
            </w:r>
            <w:r w:rsidR="00003206" w:rsidRPr="00F04051">
              <w:t>Инвестор</w:t>
            </w:r>
            <w:r>
              <w:t>»</w:t>
            </w:r>
          </w:p>
        </w:tc>
        <w:tc>
          <w:tcPr>
            <w:tcW w:w="0" w:type="auto"/>
            <w:vAlign w:val="center"/>
            <w:hideMark/>
          </w:tcPr>
          <w:p w14:paraId="68779EE4" w14:textId="77777777" w:rsidR="00003206" w:rsidRPr="00F04051" w:rsidRDefault="00003206" w:rsidP="00003206">
            <w:r w:rsidRPr="00F04051">
              <w:t>ценные бумаги, драгметаллы 0,3 %</w:t>
            </w:r>
            <w:r w:rsidRPr="00F04051">
              <w:br/>
              <w:t>валюта 1 %</w:t>
            </w:r>
          </w:p>
        </w:tc>
        <w:tc>
          <w:tcPr>
            <w:tcW w:w="0" w:type="auto"/>
            <w:vAlign w:val="center"/>
            <w:hideMark/>
          </w:tcPr>
          <w:p w14:paraId="501786FD" w14:textId="77777777" w:rsidR="00003206" w:rsidRPr="00F04051" w:rsidRDefault="00003206" w:rsidP="00003206">
            <w:r w:rsidRPr="00F04051">
              <w:t>0 руб.</w:t>
            </w:r>
          </w:p>
        </w:tc>
      </w:tr>
      <w:tr w:rsidR="00003206" w:rsidRPr="00F04051" w14:paraId="7044FD46" w14:textId="77777777" w:rsidTr="00003206">
        <w:trPr>
          <w:tblCellSpacing w:w="15" w:type="dxa"/>
        </w:trPr>
        <w:tc>
          <w:tcPr>
            <w:tcW w:w="0" w:type="auto"/>
            <w:vAlign w:val="center"/>
            <w:hideMark/>
          </w:tcPr>
          <w:p w14:paraId="4284E6CE" w14:textId="77777777" w:rsidR="00003206" w:rsidRPr="00F04051" w:rsidRDefault="00003206" w:rsidP="00003206">
            <w:r w:rsidRPr="00F04051">
              <w:rPr>
                <w:bCs/>
              </w:rPr>
              <w:t>БКС</w:t>
            </w:r>
          </w:p>
        </w:tc>
        <w:tc>
          <w:tcPr>
            <w:tcW w:w="0" w:type="auto"/>
            <w:vAlign w:val="center"/>
            <w:hideMark/>
          </w:tcPr>
          <w:p w14:paraId="7F975595" w14:textId="77777777" w:rsidR="00003206" w:rsidRPr="00F04051" w:rsidRDefault="00B059F7" w:rsidP="00003206">
            <w:r>
              <w:t>«</w:t>
            </w:r>
            <w:r w:rsidR="00003206" w:rsidRPr="00F04051">
              <w:t>Инвестор</w:t>
            </w:r>
            <w:r>
              <w:t>»</w:t>
            </w:r>
          </w:p>
        </w:tc>
        <w:tc>
          <w:tcPr>
            <w:tcW w:w="0" w:type="auto"/>
            <w:vAlign w:val="center"/>
            <w:hideMark/>
          </w:tcPr>
          <w:p w14:paraId="6BBB32C8" w14:textId="77777777" w:rsidR="00003206" w:rsidRPr="00F04051" w:rsidRDefault="00003206" w:rsidP="00003206">
            <w:r w:rsidRPr="00F04051">
              <w:t>0,3 % продажа</w:t>
            </w:r>
            <w:r w:rsidRPr="00F04051">
              <w:br/>
              <w:t>0 % покупка</w:t>
            </w:r>
          </w:p>
        </w:tc>
        <w:tc>
          <w:tcPr>
            <w:tcW w:w="0" w:type="auto"/>
            <w:vAlign w:val="center"/>
            <w:hideMark/>
          </w:tcPr>
          <w:p w14:paraId="07981407" w14:textId="77777777" w:rsidR="00003206" w:rsidRPr="00F04051" w:rsidRDefault="00003206" w:rsidP="00003206">
            <w:r w:rsidRPr="00F04051">
              <w:t>0 руб.</w:t>
            </w:r>
          </w:p>
        </w:tc>
      </w:tr>
      <w:tr w:rsidR="00003206" w:rsidRPr="00F04051" w14:paraId="08A6D40F" w14:textId="77777777" w:rsidTr="00003206">
        <w:trPr>
          <w:tblCellSpacing w:w="15" w:type="dxa"/>
        </w:trPr>
        <w:tc>
          <w:tcPr>
            <w:tcW w:w="0" w:type="auto"/>
            <w:vAlign w:val="center"/>
            <w:hideMark/>
          </w:tcPr>
          <w:p w14:paraId="21B55121" w14:textId="77777777" w:rsidR="00003206" w:rsidRPr="00F04051" w:rsidRDefault="00003206" w:rsidP="00003206">
            <w:r w:rsidRPr="00F04051">
              <w:rPr>
                <w:bCs/>
              </w:rPr>
              <w:t>Финам</w:t>
            </w:r>
          </w:p>
        </w:tc>
        <w:tc>
          <w:tcPr>
            <w:tcW w:w="0" w:type="auto"/>
            <w:vAlign w:val="center"/>
            <w:hideMark/>
          </w:tcPr>
          <w:p w14:paraId="43F62BA4" w14:textId="77777777" w:rsidR="00003206" w:rsidRPr="00F04051" w:rsidRDefault="00B059F7" w:rsidP="00003206">
            <w:r>
              <w:t>«</w:t>
            </w:r>
            <w:r w:rsidR="00003206" w:rsidRPr="00F04051">
              <w:t>Долгосрочный портфель</w:t>
            </w:r>
            <w:r>
              <w:t>»</w:t>
            </w:r>
          </w:p>
        </w:tc>
        <w:tc>
          <w:tcPr>
            <w:tcW w:w="0" w:type="auto"/>
            <w:vAlign w:val="center"/>
            <w:hideMark/>
          </w:tcPr>
          <w:p w14:paraId="55F50573" w14:textId="77777777" w:rsidR="00003206" w:rsidRPr="00F04051" w:rsidRDefault="00003206" w:rsidP="00003206">
            <w:r w:rsidRPr="00F04051">
              <w:t>акции, облигации 0% покупка, 0,28% продажа</w:t>
            </w:r>
            <w:r w:rsidRPr="00F04051">
              <w:br/>
              <w:t>валюта 0,03682 %</w:t>
            </w:r>
            <w:r w:rsidRPr="00F04051">
              <w:br/>
              <w:t>драгметаллы 0,03682 %</w:t>
            </w:r>
          </w:p>
        </w:tc>
        <w:tc>
          <w:tcPr>
            <w:tcW w:w="0" w:type="auto"/>
            <w:vAlign w:val="center"/>
            <w:hideMark/>
          </w:tcPr>
          <w:p w14:paraId="33DEE292" w14:textId="77777777" w:rsidR="00003206" w:rsidRPr="00F04051" w:rsidRDefault="00003206" w:rsidP="00003206">
            <w:r w:rsidRPr="00F04051">
              <w:t>0 руб.</w:t>
            </w:r>
          </w:p>
        </w:tc>
      </w:tr>
      <w:tr w:rsidR="00003206" w:rsidRPr="00F04051" w14:paraId="1D1FDDA2" w14:textId="77777777" w:rsidTr="00003206">
        <w:trPr>
          <w:tblCellSpacing w:w="15" w:type="dxa"/>
        </w:trPr>
        <w:tc>
          <w:tcPr>
            <w:tcW w:w="0" w:type="auto"/>
            <w:vAlign w:val="center"/>
            <w:hideMark/>
          </w:tcPr>
          <w:p w14:paraId="0321EED6" w14:textId="77777777" w:rsidR="00003206" w:rsidRPr="00F04051" w:rsidRDefault="00003206" w:rsidP="00003206"/>
        </w:tc>
        <w:tc>
          <w:tcPr>
            <w:tcW w:w="0" w:type="auto"/>
            <w:vAlign w:val="center"/>
            <w:hideMark/>
          </w:tcPr>
          <w:p w14:paraId="47D441BD" w14:textId="77777777" w:rsidR="00003206" w:rsidRPr="00F04051" w:rsidRDefault="00B059F7" w:rsidP="00003206">
            <w:r>
              <w:t>«</w:t>
            </w:r>
            <w:r w:rsidR="00003206" w:rsidRPr="00F04051">
              <w:t>Стратег</w:t>
            </w:r>
            <w:r>
              <w:t>»</w:t>
            </w:r>
          </w:p>
        </w:tc>
        <w:tc>
          <w:tcPr>
            <w:tcW w:w="0" w:type="auto"/>
            <w:vAlign w:val="center"/>
            <w:hideMark/>
          </w:tcPr>
          <w:p w14:paraId="34EAB9C5" w14:textId="77777777" w:rsidR="00003206" w:rsidRPr="00F04051" w:rsidRDefault="00003206" w:rsidP="00003206">
            <w:r w:rsidRPr="00F04051">
              <w:t>акции, облигации 0,05%, минимум 50 рублей за сделку</w:t>
            </w:r>
            <w:r w:rsidRPr="00F04051">
              <w:br/>
              <w:t>валюта 0,03682 %</w:t>
            </w:r>
            <w:r w:rsidRPr="00F04051">
              <w:br/>
              <w:t>драгметаллы 0,3 %</w:t>
            </w:r>
          </w:p>
        </w:tc>
        <w:tc>
          <w:tcPr>
            <w:tcW w:w="0" w:type="auto"/>
            <w:vAlign w:val="center"/>
            <w:hideMark/>
          </w:tcPr>
          <w:p w14:paraId="2BE57756" w14:textId="77777777" w:rsidR="00003206" w:rsidRPr="00F04051" w:rsidRDefault="00003206" w:rsidP="00003206">
            <w:r w:rsidRPr="00F04051">
              <w:t>0 руб.</w:t>
            </w:r>
          </w:p>
        </w:tc>
      </w:tr>
      <w:tr w:rsidR="00003206" w:rsidRPr="00F04051" w14:paraId="6C67CA78" w14:textId="77777777" w:rsidTr="00003206">
        <w:trPr>
          <w:tblCellSpacing w:w="15" w:type="dxa"/>
        </w:trPr>
        <w:tc>
          <w:tcPr>
            <w:tcW w:w="0" w:type="auto"/>
            <w:vAlign w:val="center"/>
            <w:hideMark/>
          </w:tcPr>
          <w:p w14:paraId="6A865CF3" w14:textId="77777777" w:rsidR="00003206" w:rsidRPr="00F04051" w:rsidRDefault="00003206" w:rsidP="00003206"/>
        </w:tc>
        <w:tc>
          <w:tcPr>
            <w:tcW w:w="0" w:type="auto"/>
            <w:vAlign w:val="center"/>
            <w:hideMark/>
          </w:tcPr>
          <w:p w14:paraId="3FA8D2F5" w14:textId="77777777" w:rsidR="00003206" w:rsidRPr="00F04051" w:rsidRDefault="00B059F7" w:rsidP="00003206">
            <w:r>
              <w:t>«</w:t>
            </w:r>
            <w:r w:rsidR="00003206" w:rsidRPr="00F04051">
              <w:t>Инвестор</w:t>
            </w:r>
            <w:r>
              <w:t>»</w:t>
            </w:r>
          </w:p>
        </w:tc>
        <w:tc>
          <w:tcPr>
            <w:tcW w:w="0" w:type="auto"/>
            <w:vAlign w:val="center"/>
            <w:hideMark/>
          </w:tcPr>
          <w:p w14:paraId="4AB1E46F" w14:textId="77777777" w:rsidR="00003206" w:rsidRPr="00F04051" w:rsidRDefault="00003206" w:rsidP="00003206">
            <w:r w:rsidRPr="00F04051">
              <w:t>акции, облигации 0,035%</w:t>
            </w:r>
            <w:r w:rsidRPr="00F04051">
              <w:br/>
              <w:t>валюта 0,03682 %</w:t>
            </w:r>
            <w:r w:rsidRPr="00F04051">
              <w:br/>
              <w:t>драгметаллы 0,05 %</w:t>
            </w:r>
          </w:p>
        </w:tc>
        <w:tc>
          <w:tcPr>
            <w:tcW w:w="0" w:type="auto"/>
            <w:vAlign w:val="center"/>
            <w:hideMark/>
          </w:tcPr>
          <w:p w14:paraId="25955197" w14:textId="77777777" w:rsidR="00003206" w:rsidRPr="00F04051" w:rsidRDefault="00003206" w:rsidP="00003206"/>
        </w:tc>
      </w:tr>
    </w:tbl>
    <w:p w14:paraId="64CF5BC5" w14:textId="77777777" w:rsidR="00003206" w:rsidRPr="00F04051" w:rsidRDefault="00003206" w:rsidP="00003206">
      <w:r w:rsidRPr="00F04051">
        <w:t>Альтернативные варианты накоплений</w:t>
      </w:r>
    </w:p>
    <w:p w14:paraId="02009047" w14:textId="77777777" w:rsidR="00003206" w:rsidRPr="00F04051" w:rsidRDefault="00003206" w:rsidP="00003206">
      <w:r w:rsidRPr="00F04051">
        <w:t>Когда речь идет о накоплениях на будущее ребенку, краткосрочные колебания рынка не принципиальны, но могут напугать. Есть более консервативные, надежные инструменты:</w:t>
      </w:r>
    </w:p>
    <w:p w14:paraId="6AABA2FF" w14:textId="77777777" w:rsidR="00003206" w:rsidRPr="00F04051" w:rsidRDefault="00003206" w:rsidP="00003206">
      <w:r w:rsidRPr="00F04051">
        <w:lastRenderedPageBreak/>
        <w:t>Банковские вклады. Потерять невозможно, вклады застрахованы государством в пределах 1,4 млн рублей. В 2024 году процентные ставки по вкладам били рекорды, в 2025 они уже снизились, но остаются привлекательными. Однако в долгосрочной перспективе доходность по вкладам часто не превышает уровень инфляции. Доходность низкая.</w:t>
      </w:r>
    </w:p>
    <w:p w14:paraId="5598FB1C" w14:textId="77777777" w:rsidR="00003206" w:rsidRPr="00F04051" w:rsidRDefault="00003206" w:rsidP="00003206">
      <w:r w:rsidRPr="00F04051">
        <w:t>Облигации. Если говорить об облигациях федерального займа, то они супернадежны, ведь отказ государства платить по счетам = дефолт. Доходность практически такая же, как и у вкладов. Корпоративные облигации приносят чуть больше, но и риски выше.</w:t>
      </w:r>
    </w:p>
    <w:p w14:paraId="68E65648" w14:textId="77777777" w:rsidR="00003206" w:rsidRPr="00F04051" w:rsidRDefault="00003206" w:rsidP="00003206">
      <w:r w:rsidRPr="00F04051">
        <w:t>Недвижимость. Инвестирование в недвижимость традиционно рассматривается как надежный способ сохранения капитала. Но есть одна очень важная деталь — порог входа. Это вклад можно открыть, имея 50 000 рублей в запасе. Чтобы купить квартиру, нужно иметь солидную сумму на счетах. К тому же сейчас цены на пике.</w:t>
      </w:r>
    </w:p>
    <w:p w14:paraId="678904AF" w14:textId="77777777" w:rsidR="00003206" w:rsidRPr="00F04051" w:rsidRDefault="00003206" w:rsidP="00003206">
      <w:r w:rsidRPr="00F04051">
        <w:t>Программа долгосрочных сбережений (ПДС). Средства застрахованы в пределах 2,8 млн рублей. Доходность отрицательной быть не может, но точный процент не гарантирован. Известна только одна переменная: первые 10 лет их бюджета будут добавлять до 36 000 рублей на счет вкладчика. Сколь удачно будут вкладываться НПФ, заранее не предугадать. Но за счет субсидий (и налоговых вычетов) доходность будет высокой. Главное, не забирать средства ранее чем через 15 лет.</w:t>
      </w:r>
    </w:p>
    <w:p w14:paraId="0E85A96F" w14:textId="77777777" w:rsidR="00003206" w:rsidRPr="00F04051" w:rsidRDefault="00003206" w:rsidP="00003206">
      <w:r w:rsidRPr="00F04051">
        <w:t>— Если человек заключит договор ПДС в пользу ребенка и будет ежемесячно вносить на этот счет по 3000 рублей, то к 15-летию ребенка на счету скопится сумма от 1,5 до 2 миллионов рублей При этом объем вложений родителей составит от 25 до 30 % от этой суммы. Остальная часть будет формироваться за счет софинансирования государством и управления негосударственными пенсионными фондами.</w:t>
      </w:r>
    </w:p>
    <w:p w14:paraId="38C1C477" w14:textId="77777777" w:rsidR="00003206" w:rsidRPr="00F04051" w:rsidRDefault="00003206" w:rsidP="00003206">
      <w:r w:rsidRPr="00F04051">
        <w:t>Дмитрий Исаков, основатель краудлендинговой платформы Lender Invest</w:t>
      </w:r>
    </w:p>
    <w:p w14:paraId="7C9AEB75" w14:textId="77777777" w:rsidR="00111D7C" w:rsidRPr="00F04051" w:rsidRDefault="00003206" w:rsidP="00003206">
      <w:hyperlink r:id="rId44" w:history="1">
        <w:r w:rsidRPr="00F04051">
          <w:rPr>
            <w:rStyle w:val="a3"/>
          </w:rPr>
          <w:t>https://pensiya.pro/brokerskij-schet-kak-investicziya-na-budushhee-rebenku-otkryt-s-vygodoj-v-2025-godu/</w:t>
        </w:r>
      </w:hyperlink>
    </w:p>
    <w:p w14:paraId="4FECEC18" w14:textId="77777777" w:rsidR="002B6282" w:rsidRDefault="002B6282" w:rsidP="002B6282">
      <w:pPr>
        <w:pStyle w:val="2"/>
      </w:pPr>
      <w:bookmarkStart w:id="135" w:name="_Toc194472686"/>
      <w:r>
        <w:t>Коммерсантъ, 02.04.2025, Инвесторам поджали плечи</w:t>
      </w:r>
      <w:bookmarkEnd w:id="135"/>
    </w:p>
    <w:p w14:paraId="4F2A3753" w14:textId="77777777" w:rsidR="002B6282" w:rsidRDefault="002B6282" w:rsidP="002B6282">
      <w:pPr>
        <w:pStyle w:val="3"/>
      </w:pPr>
      <w:bookmarkStart w:id="136" w:name="_Toc194472687"/>
      <w:r>
        <w:t>Заработавшие 1 апреля ограничения операций инвесторов на срочном рынке негативно отразятся на бизнесе розничных брокеров. Для них клиенты с начальным и стандартным уровнем риска давали значительную часть доходов, и именно таким клиентам ограничили операции с использованием кредитного плеча. Брокеры считают, что в результате клиенты лишатся возможности хеджировать свой портфель от рыночных рисков.</w:t>
      </w:r>
      <w:bookmarkEnd w:id="136"/>
    </w:p>
    <w:p w14:paraId="2199467E" w14:textId="77777777" w:rsidR="002B6282" w:rsidRDefault="002B6282" w:rsidP="002B6282">
      <w:r>
        <w:t>С 1 апреля на российских биржах вступили в силу новые правила маржинального кредитования при торговле производными финансовыми инструментами (ПФИ). В частности, вводится ряд категорий инвесторов — клиент с повышенным уровнем риска (КПУР), клиент со стандартным уровнем риска (КСУР), клиент с начальным уровнем риска (КНУР) и клиент с особым уровнем риска (КОУР, только для юрлиц). Уровень риска зависит от объема денежных средств и срока нахождения их на счетах клиента, а также активности клиентов.</w:t>
      </w:r>
    </w:p>
    <w:p w14:paraId="1032135D" w14:textId="77777777" w:rsidR="002B6282" w:rsidRDefault="002B6282" w:rsidP="002B6282">
      <w:r>
        <w:lastRenderedPageBreak/>
        <w:t>Согласно указанию ЦБ, для категорий КНУР и КСУР брокеры должны применять повышенные ставки риска по торгуемым инструментам, что снижает размер доступного кредитного плеча.</w:t>
      </w:r>
    </w:p>
    <w:p w14:paraId="6C1D841D" w14:textId="77777777" w:rsidR="002B6282" w:rsidRDefault="002B6282" w:rsidP="002B6282">
      <w:r>
        <w:t>Таким образом, предлагается защитить широкий круг инвесторов при использовании высокорисковых инструментов. Как отмечает заместитель гендиректора по брокерскому бизнесу ФГ «Финам» Дмитрий Леснов, регулятор хочет защитить неподготовленных новых инвесторов, не давая им возможности использовать маржинальные сделки за маржинальный заем. Однако, по его словам, статистика брокера показывает, «что новые клиенты и до этого не пользовались расширенными возможностями маржинальной торговли, делали это достаточно сдержанно, обдуманно и осознанно».</w:t>
      </w:r>
    </w:p>
    <w:p w14:paraId="4362489E" w14:textId="77777777" w:rsidR="002B6282" w:rsidRDefault="002B6282" w:rsidP="002B6282">
      <w:r>
        <w:t>47,4 миллиона физлиц являлись клиентами брокеров на 1 января.</w:t>
      </w:r>
    </w:p>
    <w:p w14:paraId="2C88A772" w14:textId="77777777" w:rsidR="002B6282" w:rsidRDefault="002B6282" w:rsidP="002B6282">
      <w:r>
        <w:t>Вместе с тем, как показал опрос “Ъ” среди профучастников рынка ценных бумаг, нововведение может негативно отразиться на доходах розничных брокерских компаний. Это связано с тем, что маржинальная торговля составляет довольно высокую долю в структуре их доходов. В «Финаме» эту долю оценивают в 20–25%, в «Цифра брокере» — 20–30%, в БКС — 25–50%. «Доходы брокеров сократятся за счет расходов на внедрение нового регулирования, а также за счет сниженной с 1 апреля возможности клиентов категории КНУР и КСУР открывать позиции в ПФИ в прежнем объеме»,— пояснил начальник отдела риск-менеджмента инвесткомпании «Цифра брокер» Михаил Апанасенко. Руководитель департамента интернет-брокера «БКС Мир инвестиций» Никита Силкин также отмечает, что в рамках переходного периода «ряд инвесторов, использующих максимальные размеры плеча, будут вынуждены сократить свои позиции».</w:t>
      </w:r>
    </w:p>
    <w:p w14:paraId="118C9649" w14:textId="77777777" w:rsidR="002B6282" w:rsidRDefault="002B6282" w:rsidP="002B6282">
      <w:r>
        <w:t>Ужесточение правил торговли с плечом окажет сдерживающий эффект на рост оборотов срочного рынка.</w:t>
      </w:r>
    </w:p>
    <w:p w14:paraId="596E2823" w14:textId="77777777" w:rsidR="002B6282" w:rsidRDefault="002B6282" w:rsidP="002B6282">
      <w:r>
        <w:t>В частности, согласно данным Московской биржи, на долю физлиц в обороте сделок на срочном рынке приходится 55–67%. При этом господин Апанасенко уточняет, что нововведения повлияют на индивидуальные портфели, тогда как в единых портфелях с большим числом клиентов изменений не будет. Как поясняет эксперт, это связано с тем, что с 1 апреля сократятся возможности клиентов категории КНУР и КСУР открывать позиции в ПФИ в прежнем объеме.</w:t>
      </w:r>
    </w:p>
    <w:p w14:paraId="7206BAB3" w14:textId="77777777" w:rsidR="002B6282" w:rsidRDefault="002B6282" w:rsidP="002B6282">
      <w:r>
        <w:t>Помимо этого, доходы от маржинального кредитования в общей структуре доходов уже сильно снизились из-за роста ключевой ставки, к которой привязаны эти продукты, говорят эксперты. «Высокая ключевая ставка сильно ограничивает инвесторов в возможностях использования заемных средств. И процентная доля доходов упала в несколько раз по сравнению с периодом, когда ключевая ставка была на более низких уровнях»,— отмечает Дмитрий Леснов.</w:t>
      </w:r>
    </w:p>
    <w:p w14:paraId="07356C20" w14:textId="77777777" w:rsidR="002B6282" w:rsidRPr="00D6384C" w:rsidRDefault="002B6282" w:rsidP="002B6282">
      <w:r>
        <w:t xml:space="preserve">Впрочем, ряд участников рынка, в которых сделки со срочными инструментами заключает ограниченный круг крупных клиентов, изменений не ждут. Руководитель розничного инвестиционного бизнеса Альфа-банка Андрей Недбайло считает, что нововведения никак не отразятся ни на доходах, ни на оборотах, «так как 99% этих показателей лежат на плечах крупных клиентов, на которых нововведения не влияют». При этом в Альфа-банке маржинальным кредитованием пользуется небольшая доля </w:t>
      </w:r>
      <w:r>
        <w:lastRenderedPageBreak/>
        <w:t xml:space="preserve">клиентов (до 10%). В «Финаме» отмечают, что около 35% их клиентов — квалифицированные инвесторы, поэтому также в доходах и объемах существенных изменений не будет. </w:t>
      </w:r>
    </w:p>
    <w:p w14:paraId="2781CE49" w14:textId="77777777" w:rsidR="002B6282" w:rsidRPr="00F04051" w:rsidRDefault="002B6282" w:rsidP="002B6282">
      <w:pPr>
        <w:pStyle w:val="2"/>
      </w:pPr>
      <w:bookmarkStart w:id="137" w:name="_Toc194472688"/>
      <w:r w:rsidRPr="00F04051">
        <w:t>Банковское обозрение, 01.04.2025, Капиталы медленно целятся</w:t>
      </w:r>
      <w:bookmarkEnd w:id="137"/>
    </w:p>
    <w:p w14:paraId="39D38503" w14:textId="77777777" w:rsidR="002B6282" w:rsidRPr="00F04051" w:rsidRDefault="002B6282" w:rsidP="002B6282">
      <w:pPr>
        <w:pStyle w:val="3"/>
      </w:pPr>
      <w:bookmarkStart w:id="138" w:name="_Toc194472689"/>
      <w:r w:rsidRPr="00F04051">
        <w:t>Российский рынок эндаумент-фондов, или фондов целевого капитала, в 2025 году отметит свое 20-летие. Согласно неполной статистике, его объем уже перевалил за 150 млрд рублей, а количество таких фондов превысило 400 штук. Впрочем, темпы развития этого института пока не столь впечатляющие. Сокращается количество богатых доноров, законодательство требует усовершенствования, да и сами выгодоприобретатели не очень активны в привлечении средств, указывают участники рынка.</w:t>
      </w:r>
      <w:bookmarkEnd w:id="138"/>
    </w:p>
    <w:p w14:paraId="02A28A4D" w14:textId="77777777" w:rsidR="002B6282" w:rsidRPr="00F04051" w:rsidRDefault="002B6282" w:rsidP="002B6282">
      <w:r w:rsidRPr="00F04051">
        <w:t>Объем средств фондов целевого капитала (ФЦК, эндаумент-фондов) на конец 2024 года составил 155,6 млрд рублей, что почти на 9% больше, чем годом ранее, следует из данных Национальной ассоциации эндаументов (НАЭ), собравшей статистику у 22 управляющих компаний (УК), которые распоряжаются деньгами ФЦК. Хотя в нынешнем опросе НАЭ приняли участие на четыре УК больше (суммарно 22 компании), чем в прошлогоднем, на новых респондентов приходится лишь 0,6 млрд рублей целевых капиталов под управлением, то есть значительного влияния на статистику они не оказали.</w:t>
      </w:r>
    </w:p>
    <w:p w14:paraId="30A06704" w14:textId="77777777" w:rsidR="002B6282" w:rsidRPr="00F04051" w:rsidRDefault="002B6282" w:rsidP="002B6282">
      <w:r w:rsidRPr="00F04051">
        <w:t>Всего у этих 22 компаний находится 407 целевых капиталов под управлением, в прошлом году их было 355. Оценка рынка целевых капиталов является во многом экспертной, поскольку точно определить их количество, а значит, и финансовый объем, по сути, невозможно, отметила генеральный директор Фонда Потанина Оксана Орачева.</w:t>
      </w:r>
    </w:p>
    <w:p w14:paraId="149CE365" w14:textId="77777777" w:rsidR="002B6282" w:rsidRPr="00F04051" w:rsidRDefault="002B6282" w:rsidP="002B6282">
      <w:r>
        <w:t>«</w:t>
      </w:r>
      <w:r w:rsidRPr="00F04051">
        <w:t>Специализированные фонды можно учитывать относительно легко, однако целевые капиталы, созданные внутри организаций, учету поддаются сложнее</w:t>
      </w:r>
      <w:r>
        <w:t>»</w:t>
      </w:r>
      <w:r w:rsidRPr="00F04051">
        <w:t xml:space="preserve">, - пояснила она. Кроме того, по ее словам, </w:t>
      </w:r>
      <w:r>
        <w:t>«</w:t>
      </w:r>
      <w:r w:rsidRPr="00F04051">
        <w:t>формально может быть создана необходимая оболочка - учрежден спецфонд или внесены изменения в устав, но без собранных средств целевой капитал фактически не сформирован</w:t>
      </w:r>
      <w:r>
        <w:t>»</w:t>
      </w:r>
      <w:r w:rsidRPr="00F04051">
        <w:t>.</w:t>
      </w:r>
    </w:p>
    <w:p w14:paraId="61CC4320" w14:textId="77777777" w:rsidR="002B6282" w:rsidRPr="00F04051" w:rsidRDefault="002B6282" w:rsidP="002B6282">
      <w:r w:rsidRPr="00F04051">
        <w:t xml:space="preserve">Впрочем, опрошенные </w:t>
      </w:r>
      <w:r>
        <w:t>«</w:t>
      </w:r>
      <w:r w:rsidRPr="00F04051">
        <w:t>Б.О</w:t>
      </w:r>
      <w:r>
        <w:t>»</w:t>
      </w:r>
      <w:r w:rsidRPr="00F04051">
        <w:t xml:space="preserve"> эксперты сходятся во мнении, что рынок целевых капиталов растет, но оценки этого роста немного разнятся. </w:t>
      </w:r>
      <w:r>
        <w:t>«</w:t>
      </w:r>
      <w:r w:rsidRPr="00F04051">
        <w:t>В последние годы объем рынка целевых капиталов устойчиво растет</w:t>
      </w:r>
      <w:r>
        <w:t>»</w:t>
      </w:r>
      <w:r w:rsidRPr="00F04051">
        <w:t xml:space="preserve">, - утверждает директор по рейтингам страховых и инвестиционных компаний </w:t>
      </w:r>
      <w:r>
        <w:t>«</w:t>
      </w:r>
      <w:r w:rsidRPr="00F04051">
        <w:t>Эксперт РА</w:t>
      </w:r>
      <w:r>
        <w:t>»</w:t>
      </w:r>
      <w:r w:rsidRPr="00F04051">
        <w:t xml:space="preserve"> Диана Сергиенко. </w:t>
      </w:r>
      <w:r>
        <w:t>«</w:t>
      </w:r>
      <w:r w:rsidRPr="00F04051">
        <w:t>2024 год [в этом случае] не стал исключением</w:t>
      </w:r>
      <w:r>
        <w:t>»</w:t>
      </w:r>
      <w:r w:rsidRPr="00F04051">
        <w:t xml:space="preserve">, - солидарна с ней Оксана Орачева. </w:t>
      </w:r>
      <w:r>
        <w:t>«</w:t>
      </w:r>
      <w:r w:rsidRPr="00F04051">
        <w:t>Рынок эндаументов растет, но в основном в количественном выражении. В стране появляется много некрупных эндаументов со стартовым капиталом</w:t>
      </w:r>
      <w:r>
        <w:t>»</w:t>
      </w:r>
      <w:r w:rsidRPr="00F04051">
        <w:t xml:space="preserve">, - отметила директор эндаумент-фонда </w:t>
      </w:r>
      <w:r>
        <w:t>«</w:t>
      </w:r>
      <w:r w:rsidRPr="00F04051">
        <w:t>Филантроп</w:t>
      </w:r>
      <w:r>
        <w:t>»</w:t>
      </w:r>
      <w:r w:rsidRPr="00F04051">
        <w:t xml:space="preserve"> Людмила Пантелеева. По ее словам, эндаументы продолжают набирать популярность, </w:t>
      </w:r>
      <w:r>
        <w:t>«</w:t>
      </w:r>
      <w:r w:rsidRPr="00F04051">
        <w:t>становясь все более востребованным инструментом благотворительности</w:t>
      </w:r>
      <w:r>
        <w:t>»</w:t>
      </w:r>
      <w:r w:rsidRPr="00F04051">
        <w:t>.</w:t>
      </w:r>
    </w:p>
    <w:p w14:paraId="74380D9F" w14:textId="77777777" w:rsidR="002B6282" w:rsidRPr="00F04051" w:rsidRDefault="002B6282" w:rsidP="002B6282">
      <w:r w:rsidRPr="00F04051">
        <w:t>Капиталы с целью</w:t>
      </w:r>
    </w:p>
    <w:p w14:paraId="256F754A" w14:textId="77777777" w:rsidR="002B6282" w:rsidRPr="00F04051" w:rsidRDefault="002B6282" w:rsidP="002B6282">
      <w:r w:rsidRPr="00F04051">
        <w:lastRenderedPageBreak/>
        <w:t>Эндаумент (от английского endowment - вклад, дар, пожертвование) - это структура, созданная для формирования капитала за счет пожертвований или имущества, полученного по завещанию, в соответствии с волей его основателей или доноров. Например, самый знаменитый эндаумент-фонд - это фонд Нобелевской премии. Согласно завещанию Альфреда Нобеля, 94% его активов (31 млн шведских крон) были вложены в специальный фонд, доходы от управления которым направляются на организацию самой премии и выплаты ее лауреатам.</w:t>
      </w:r>
    </w:p>
    <w:p w14:paraId="3FF35A58" w14:textId="77777777" w:rsidR="002B6282" w:rsidRPr="00F04051" w:rsidRDefault="002B6282" w:rsidP="002B6282">
      <w:r w:rsidRPr="00F04051">
        <w:t xml:space="preserve">Целевые капиталы крайне популярны в мире, прежде всего в образовательных заведениях США. </w:t>
      </w:r>
      <w:r>
        <w:t>«</w:t>
      </w:r>
      <w:r w:rsidRPr="00F04051">
        <w:t>Эндаументы только первой тройки (по объемам) американских университетов (Техасского, Стэнфордского и Гарвардского) совокупно превысили 200 млрд долларов</w:t>
      </w:r>
      <w:r>
        <w:t>»</w:t>
      </w:r>
      <w:r w:rsidRPr="00F04051">
        <w:t>, - отметил директор ФЦК НИУ ВШЭ Андрей Николаенко.</w:t>
      </w:r>
    </w:p>
    <w:p w14:paraId="75DDC03A" w14:textId="77777777" w:rsidR="002B6282" w:rsidRPr="00F04051" w:rsidRDefault="002B6282" w:rsidP="002B6282">
      <w:r w:rsidRPr="00F04051">
        <w:t xml:space="preserve">В России официальное формирование эндаумент-фондов стало возможно после принятия в конце 2006 года Закона </w:t>
      </w:r>
      <w:r>
        <w:t>«</w:t>
      </w:r>
      <w:r w:rsidRPr="00F04051">
        <w:t>О порядке формирования и использования целевого капитала некоммерческих организаций</w:t>
      </w:r>
      <w:r>
        <w:t>»</w:t>
      </w:r>
      <w:r w:rsidRPr="00F04051">
        <w:t>. Впрочем, похожие на современные эндаументы механизмы финансирования деятельности некоммерческих организаций существовали и ранее.</w:t>
      </w:r>
    </w:p>
    <w:p w14:paraId="57245E3D" w14:textId="77777777" w:rsidR="002B6282" w:rsidRPr="00F04051" w:rsidRDefault="002B6282" w:rsidP="002B6282">
      <w:r w:rsidRPr="00F04051">
        <w:t>Согласно действующему законодательству, формирование целевого капитала и использование дохода от него может использоваться в образовании, науке, здравоохранении, культуре, спорте (за исключением его профессиональной составляющей), искусстве, архивном деле, в сфере социальной помощи, защиты окружающей среды, для оказания гражданам бесплатной юридической помощи, в благотворительной деятельности и т.д.</w:t>
      </w:r>
    </w:p>
    <w:p w14:paraId="29403D07" w14:textId="77777777" w:rsidR="002B6282" w:rsidRPr="00F04051" w:rsidRDefault="002B6282" w:rsidP="002B6282">
      <w:r w:rsidRPr="00F04051">
        <w:t xml:space="preserve">Целевой капитал может быть сформирован в двух формах: </w:t>
      </w:r>
      <w:r>
        <w:t>«</w:t>
      </w:r>
      <w:r w:rsidRPr="00F04051">
        <w:t>внутри</w:t>
      </w:r>
      <w:r>
        <w:t>»</w:t>
      </w:r>
      <w:r w:rsidRPr="00F04051">
        <w:t xml:space="preserve"> некоммерческой организации (НКО), которая выступает его собственником, а также является получателем дохода от управления таким капиталом; либо же </w:t>
      </w:r>
      <w:r>
        <w:t>«</w:t>
      </w:r>
      <w:r w:rsidRPr="00F04051">
        <w:t>вовне</w:t>
      </w:r>
      <w:r>
        <w:t>»</w:t>
      </w:r>
      <w:r w:rsidRPr="00F04051">
        <w:t>, в специальной НКО в форме ФЦК (эндаумент-фонда). Сейчас более распространенной является практика создания внешнего фонда. Управляют средствами целевых капиталов УК, за что получают вознаграждение.</w:t>
      </w:r>
    </w:p>
    <w:p w14:paraId="2071FA7B" w14:textId="77777777" w:rsidR="002B6282" w:rsidRPr="00F04051" w:rsidRDefault="002B6282" w:rsidP="002B6282">
      <w:r w:rsidRPr="00F04051">
        <w:t>Капитальное высшее образование</w:t>
      </w:r>
    </w:p>
    <w:p w14:paraId="4FA2F85B" w14:textId="77777777" w:rsidR="002B6282" w:rsidRPr="00F04051" w:rsidRDefault="002B6282" w:rsidP="002B6282">
      <w:r w:rsidRPr="00F04051">
        <w:t xml:space="preserve">В России первыми стали формировать эндаументы высшие учебные заведения. Через несколько месяцев после принятия закона о целевых капиталах, в конце марта 2007 года, был зарегистрирован первый в стране ФЦК: им стал Фонд развития МГИМО. </w:t>
      </w:r>
      <w:r>
        <w:t>«</w:t>
      </w:r>
      <w:r w:rsidRPr="00F04051">
        <w:t>По состоянию на конец 2023 года было сформировано уже 125 фондов целевого капитала в сфере высшего образования</w:t>
      </w:r>
      <w:r>
        <w:t>»</w:t>
      </w:r>
      <w:r w:rsidRPr="00F04051">
        <w:t xml:space="preserve">, - указала вице-президент УК </w:t>
      </w:r>
      <w:r>
        <w:t>«</w:t>
      </w:r>
      <w:r w:rsidRPr="00F04051">
        <w:t>Первая</w:t>
      </w:r>
      <w:r>
        <w:t>»</w:t>
      </w:r>
      <w:r w:rsidRPr="00F04051">
        <w:t xml:space="preserve"> Наталия Симина.</w:t>
      </w:r>
    </w:p>
    <w:p w14:paraId="3A1E9353" w14:textId="77777777" w:rsidR="002B6282" w:rsidRPr="00F04051" w:rsidRDefault="002B6282" w:rsidP="002B6282">
      <w:r>
        <w:t>«</w:t>
      </w:r>
      <w:r w:rsidRPr="00F04051">
        <w:t>Самыми крупными ФЦК в России являются университеты На сегодняшний день фонды целевого капитала образовательных организаций высшего образования созданы на территории 37 субъектов РФ</w:t>
      </w:r>
      <w:r>
        <w:t>»</w:t>
      </w:r>
      <w:r w:rsidRPr="00F04051">
        <w:t>, - говорится на сайте Минобрнауки. Именно вузовские эндаументы лидируют по общему числу, до 2022 года они являлись и крупнейшими отечественными ФЦК по объему собранных в них средств.</w:t>
      </w:r>
    </w:p>
    <w:p w14:paraId="4206AFF1" w14:textId="77777777" w:rsidR="002B6282" w:rsidRPr="00F04051" w:rsidRDefault="002B6282" w:rsidP="002B6282">
      <w:r w:rsidRPr="00F04051">
        <w:t xml:space="preserve">В частности, сейчас, согласно данным Investfunds, активы Фонда развития МГИМО составляют 1,7 млрд рублей, ФЦК НИУ ВШЭ - почти 1 млрд рублей, а эндаумент-фонд СПбГУ сконцентрировал более 0,6 млрд рублей. </w:t>
      </w:r>
      <w:r>
        <w:t>«</w:t>
      </w:r>
      <w:r w:rsidRPr="00F04051">
        <w:t xml:space="preserve">Если оценивать динамику развития, то, безусловно, вузы имеют возможность формировать и поддерживать фонды за счет </w:t>
      </w:r>
      <w:r w:rsidRPr="00F04051">
        <w:lastRenderedPageBreak/>
        <w:t>своих выпускников, а также работать с крупными градообразующими предприятиями для поддержания вуза и науки</w:t>
      </w:r>
      <w:r>
        <w:t>»</w:t>
      </w:r>
      <w:r w:rsidRPr="00F04051">
        <w:t>, - отметила Наталия Симина.</w:t>
      </w:r>
    </w:p>
    <w:p w14:paraId="159893C2" w14:textId="77777777" w:rsidR="002B6282" w:rsidRPr="00F04051" w:rsidRDefault="002B6282" w:rsidP="002B6282">
      <w:r w:rsidRPr="00F04051">
        <w:t xml:space="preserve">Правительство также озабочено такими формами финансирования деятельности вузов. В апреле 2022 года правительство поручило Минобрнауки, Минфину и Минэкономразвития </w:t>
      </w:r>
      <w:r>
        <w:t>«</w:t>
      </w:r>
      <w:r w:rsidRPr="00F04051">
        <w:t>проработать и представить предложения по дополнительным мерам поддержки развития ФЦК в образовательных организациях высшего образования</w:t>
      </w:r>
      <w:r>
        <w:t>»</w:t>
      </w:r>
      <w:r w:rsidRPr="00F04051">
        <w:t xml:space="preserve">. В рамках этого поручения была создана специальная межведомственная рабочая группа, в результате деятельности которой Министерством образования и науки в конце 2023 года была принята Концепция развития ФЦК вузов до 2035 года. </w:t>
      </w:r>
      <w:r>
        <w:t>«</w:t>
      </w:r>
      <w:r w:rsidRPr="00F04051">
        <w:t>Государство поддерживает развитие целевых капиталов, совершенствуя регулирование и устраняя правовые барьеры. В частности, оно стимулирует создание эндаументов в сфере высшего образования</w:t>
      </w:r>
      <w:r>
        <w:t>»</w:t>
      </w:r>
      <w:r w:rsidRPr="00F04051">
        <w:t>, - рассказала Оксана Орачева.</w:t>
      </w:r>
    </w:p>
    <w:p w14:paraId="19693FD6" w14:textId="77777777" w:rsidR="002B6282" w:rsidRPr="00F04051" w:rsidRDefault="002B6282" w:rsidP="002B6282">
      <w:r w:rsidRPr="00F04051">
        <w:t>Не только вузы</w:t>
      </w:r>
    </w:p>
    <w:p w14:paraId="75C2BDB8" w14:textId="77777777" w:rsidR="002B6282" w:rsidRPr="00F04051" w:rsidRDefault="002B6282" w:rsidP="002B6282">
      <w:r>
        <w:t>«</w:t>
      </w:r>
      <w:r w:rsidRPr="00F04051">
        <w:t>По сравнению с относительно медленным ростом первой половины 2010-х годов, сегодня ситуация меняется: накопленный опыт способствует появлению новых эндаументов в различных секторах. Среди крупнейших фондов целевого капитала теперь не только университеты, но и благотворительные фонды, школы, учреждения культуры, спортивные и научные организации</w:t>
      </w:r>
      <w:r>
        <w:t>»</w:t>
      </w:r>
      <w:r w:rsidRPr="00F04051">
        <w:t>, - рассказала Оксана Орачева.</w:t>
      </w:r>
    </w:p>
    <w:p w14:paraId="4AF538E6" w14:textId="77777777" w:rsidR="002B6282" w:rsidRPr="00F04051" w:rsidRDefault="002B6282" w:rsidP="002B6282">
      <w:r w:rsidRPr="00F04051">
        <w:t>По словам Наталии Симиной, второе место после вузовских эндаумент-фондов с существенным отрывом занимают ФЦК общественных организаций - 29 штук, третье место - ФЦК, специализирующиеся на социальной сфере, - 23 фонда.</w:t>
      </w:r>
    </w:p>
    <w:p w14:paraId="3C94AF8A" w14:textId="77777777" w:rsidR="002B6282" w:rsidRPr="00F04051" w:rsidRDefault="002B6282" w:rsidP="002B6282">
      <w:r>
        <w:t>«</w:t>
      </w:r>
      <w:r w:rsidRPr="00F04051">
        <w:t>Все больше людей узнают о таком формате и задумываются о том, как сделать свою помощь системной, долгосрочной и менее зависимой от регулярных усилий по выбору фондов и совершению пожертвований. Главное - они начинают понимать, что поддерживаемые ими проекты должны иметь устойчивые источники финансирования, независимые от внешних обстоятельств</w:t>
      </w:r>
      <w:r>
        <w:t>»</w:t>
      </w:r>
      <w:r w:rsidRPr="00F04051">
        <w:t>, - рассказала Людмила Пантелеева.</w:t>
      </w:r>
    </w:p>
    <w:p w14:paraId="2F1F0EC3" w14:textId="77777777" w:rsidR="002B6282" w:rsidRPr="00F04051" w:rsidRDefault="002B6282" w:rsidP="002B6282">
      <w:r w:rsidRPr="00F04051">
        <w:t>Наполнение эндаументов</w:t>
      </w:r>
    </w:p>
    <w:p w14:paraId="55860935" w14:textId="77777777" w:rsidR="002B6282" w:rsidRPr="00F04051" w:rsidRDefault="002B6282" w:rsidP="002B6282">
      <w:r w:rsidRPr="00F04051">
        <w:t xml:space="preserve">В мае 2022 года </w:t>
      </w:r>
      <w:r>
        <w:t>«</w:t>
      </w:r>
      <w:r w:rsidRPr="00F04051">
        <w:t>Фонд Потанина</w:t>
      </w:r>
      <w:r>
        <w:t>»</w:t>
      </w:r>
      <w:r w:rsidRPr="00F04051">
        <w:t xml:space="preserve"> сначала сформировал целевой капитал в размере 10 млрд рублей, а в сентябре того же года принадлежащий Владимиру Потанину холдинг </w:t>
      </w:r>
      <w:r>
        <w:t>«</w:t>
      </w:r>
      <w:r w:rsidRPr="00F04051">
        <w:t>Интеррос</w:t>
      </w:r>
      <w:r>
        <w:t>»</w:t>
      </w:r>
      <w:r w:rsidRPr="00F04051">
        <w:t xml:space="preserve"> передал в фонд еще 47,5% акций Росбанка, которые бизнесмен незадолго до этого купил у уходящего из РФ французского финансового конгломерата Societe Generale. В результате в России появился крупнейший эндаумент с объемом активов немногим менее 100 млрд рублей. Однако подобные масштабные отчисления - единичны.</w:t>
      </w:r>
    </w:p>
    <w:p w14:paraId="121C2334" w14:textId="77777777" w:rsidR="002B6282" w:rsidRPr="00F04051" w:rsidRDefault="002B6282" w:rsidP="002B6282">
      <w:r>
        <w:t>«</w:t>
      </w:r>
      <w:r w:rsidRPr="00F04051">
        <w:t>В НИУ ВШЭ и других ведущих университетах основными источниками пожертвований в фонды целевого капитала являются крупные корпорации и партнеры, которые видят преимущества в стратегическом сотрудничестве с вузами</w:t>
      </w:r>
      <w:r>
        <w:t>»</w:t>
      </w:r>
      <w:r w:rsidRPr="00F04051">
        <w:t xml:space="preserve">, - рассказал Андрей Николаенко. По его словам, в последнее время стала наблюдаться </w:t>
      </w:r>
      <w:r>
        <w:t>«</w:t>
      </w:r>
      <w:r w:rsidRPr="00F04051">
        <w:t>положительная динамика привлечения пожертвований от физических лиц</w:t>
      </w:r>
      <w:r>
        <w:t>»</w:t>
      </w:r>
      <w:r w:rsidRPr="00F04051">
        <w:t xml:space="preserve">. </w:t>
      </w:r>
      <w:r>
        <w:t>«</w:t>
      </w:r>
      <w:r w:rsidRPr="00F04051">
        <w:t>Современные банковские продукты в значительной степени упрощают возможности фандрайзинга</w:t>
      </w:r>
      <w:r>
        <w:t>»</w:t>
      </w:r>
      <w:r w:rsidRPr="00F04051">
        <w:t>, - добавил он.</w:t>
      </w:r>
    </w:p>
    <w:p w14:paraId="5C7F3969" w14:textId="77777777" w:rsidR="002B6282" w:rsidRPr="00F04051" w:rsidRDefault="002B6282" w:rsidP="002B6282">
      <w:r w:rsidRPr="00F04051">
        <w:t xml:space="preserve">По словам Людмилы Пантелеевой, в последние годы появилась такая тенденция: эндаументы начали организовывать физические лица, которые раньше, скорее всего, </w:t>
      </w:r>
      <w:r w:rsidRPr="00F04051">
        <w:lastRenderedPageBreak/>
        <w:t xml:space="preserve">выбрали бы разовую поддержку: </w:t>
      </w:r>
      <w:r>
        <w:t>«</w:t>
      </w:r>
      <w:r w:rsidRPr="00F04051">
        <w:t xml:space="preserve">Это связано с тем, что создаются условия, чтобы эндаумент стало проще запустить и управлять им было проще - например, появились готовые инфраструктуры и комплексные решения </w:t>
      </w:r>
      <w:r>
        <w:t>«</w:t>
      </w:r>
      <w:r w:rsidRPr="00F04051">
        <w:t>под ключ</w:t>
      </w:r>
      <w:r>
        <w:t>»«</w:t>
      </w:r>
      <w:r w:rsidRPr="00F04051">
        <w:t>.</w:t>
      </w:r>
    </w:p>
    <w:p w14:paraId="17CA61D7" w14:textId="77777777" w:rsidR="002B6282" w:rsidRPr="00F04051" w:rsidRDefault="002B6282" w:rsidP="002B6282">
      <w:r w:rsidRPr="00F04051">
        <w:t xml:space="preserve">Однако, ссылаясь на исследование HenleyPartners, она отметила, что за 10 лет в нашей стране произошел отток миллионеров - их количество уменьшилось на 25%: </w:t>
      </w:r>
      <w:r>
        <w:t>«</w:t>
      </w:r>
      <w:r w:rsidRPr="00F04051">
        <w:t>То есть фактически у благотворительного сектора сократилось количество доноров. Кроме того, для корпоративных благотворителей так и не утвердили льготы по налогообложению, которые могли бы стимулировать развитие эндаументов и филантропии в целом</w:t>
      </w:r>
      <w:r>
        <w:t>»</w:t>
      </w:r>
      <w:r w:rsidRPr="00F04051">
        <w:t>.</w:t>
      </w:r>
    </w:p>
    <w:p w14:paraId="4A182FC6" w14:textId="77777777" w:rsidR="002B6282" w:rsidRPr="00F04051" w:rsidRDefault="002B6282" w:rsidP="002B6282">
      <w:r w:rsidRPr="00F04051">
        <w:t>Поступательное движение</w:t>
      </w:r>
    </w:p>
    <w:p w14:paraId="1CEDA163" w14:textId="77777777" w:rsidR="002B6282" w:rsidRPr="00F04051" w:rsidRDefault="002B6282" w:rsidP="002B6282">
      <w:r w:rsidRPr="00F04051">
        <w:t xml:space="preserve">Действительно, взрывного роста привлечения средств в эндаумент-фонды опрошенные эксперты не видят. </w:t>
      </w:r>
      <w:r>
        <w:t>«</w:t>
      </w:r>
      <w:r w:rsidRPr="00F04051">
        <w:t>Развитие эндаументов происходит поступательно</w:t>
      </w:r>
      <w:r>
        <w:t>»</w:t>
      </w:r>
      <w:r w:rsidRPr="00F04051">
        <w:t xml:space="preserve">, - указала Оксана Орачева. </w:t>
      </w:r>
      <w:r>
        <w:t>«</w:t>
      </w:r>
      <w:r w:rsidRPr="00F04051">
        <w:t>Скромное развитие эндаумент-фондов обусловлено сравнительно недавним появлением данного инструмента, несовершенством законодательства, недостаточно эффективной работой выгодоприобретателей с партнерами и, в частности, университетов со своими выпускниками</w:t>
      </w:r>
      <w:r>
        <w:t>»</w:t>
      </w:r>
      <w:r w:rsidRPr="00F04051">
        <w:t>, - полагает Андрей Николаенко.</w:t>
      </w:r>
    </w:p>
    <w:p w14:paraId="6355205D" w14:textId="77777777" w:rsidR="002B6282" w:rsidRPr="00F04051" w:rsidRDefault="002B6282" w:rsidP="002B6282">
      <w:r w:rsidRPr="00F04051">
        <w:t xml:space="preserve">Однако будущее у ФЦК точно есть, считают участники рынка и аналитики. </w:t>
      </w:r>
      <w:r>
        <w:t>«</w:t>
      </w:r>
      <w:r w:rsidRPr="00F04051">
        <w:t>Интерес к инструменту возрастает, особенно в периоды экономических вызовов. Например, во время пандемии наблюдался рост числа новых эндаументов</w:t>
      </w:r>
      <w:r>
        <w:t>»</w:t>
      </w:r>
      <w:r w:rsidRPr="00F04051">
        <w:t xml:space="preserve">, - обратила внимание на тенденцию Оксана Орачева. </w:t>
      </w:r>
      <w:r>
        <w:t>«</w:t>
      </w:r>
      <w:r w:rsidRPr="00F04051">
        <w:t>Рост активов эндаумент-фондов будет происходить как за счет количественного прироста фондов, так и за счет новых пожертвований компаний и крупных частных меценатов</w:t>
      </w:r>
      <w:r>
        <w:t>»</w:t>
      </w:r>
      <w:r w:rsidRPr="00F04051">
        <w:t>, - уверена Диана Сергиенко. По ее словам, на фоне расширения социальной повестки поступления новых средств также можно ожидать за счет увеличения активности розничных жертвователей.</w:t>
      </w:r>
    </w:p>
    <w:p w14:paraId="53C781FA" w14:textId="77777777" w:rsidR="002B6282" w:rsidRPr="00F04051" w:rsidRDefault="002B6282" w:rsidP="002B6282">
      <w:r>
        <w:t>«</w:t>
      </w:r>
      <w:r w:rsidRPr="00F04051">
        <w:t>В краткосрочной перспективе прогноз умеренно оптимистичный, так как наблюдается определенный консенсус в сообществе руководителей университетов, музеев, благотворительных организаций, бизнеса и органов власти в понимании важности такого института развития, как фонды целевого капитала</w:t>
      </w:r>
      <w:r>
        <w:t>»</w:t>
      </w:r>
      <w:r w:rsidRPr="00F04051">
        <w:t>, - пояснил Андрей Николаенко.</w:t>
      </w:r>
    </w:p>
    <w:p w14:paraId="27D226C5" w14:textId="77777777" w:rsidR="002B6282" w:rsidRPr="00F04051" w:rsidRDefault="002B6282" w:rsidP="002B6282">
      <w:r w:rsidRPr="00F04051">
        <w:t xml:space="preserve">Среднесрочный же его прогноз более благоприятный - тут можно, в частности, надеяться на рост фондового рынка: </w:t>
      </w:r>
      <w:r>
        <w:t>«</w:t>
      </w:r>
      <w:r w:rsidRPr="00F04051">
        <w:t>Мы исходим из того, что рынок российских акций недооценен и имеет перспективы значительного роста</w:t>
      </w:r>
      <w:r>
        <w:t>»</w:t>
      </w:r>
      <w:r w:rsidRPr="00F04051">
        <w:t>.</w:t>
      </w:r>
    </w:p>
    <w:p w14:paraId="442609F7" w14:textId="77777777" w:rsidR="002B6282" w:rsidRPr="00F04051" w:rsidRDefault="002B6282" w:rsidP="002B6282">
      <w:r w:rsidRPr="00F04051">
        <w:t xml:space="preserve">Потенциал развития рынка целевых капиталов высокий, считает Наталия Симина: </w:t>
      </w:r>
      <w:r>
        <w:t>«</w:t>
      </w:r>
      <w:r w:rsidRPr="00F04051">
        <w:t>В России большое количество вузов, школ, организаций в социальной сфере, сфере культуры и спорта, и ФЦК на поддержку их деятельности и проектов должны быть реализованы и активно развиваться за счет активной работы фандрайзинга</w:t>
      </w:r>
      <w:r>
        <w:t>»</w:t>
      </w:r>
      <w:r w:rsidRPr="00F04051">
        <w:t xml:space="preserve">. Скорость процесса развития эндаумент-фондов </w:t>
      </w:r>
      <w:r>
        <w:t>«</w:t>
      </w:r>
      <w:r w:rsidRPr="00F04051">
        <w:t>во многом зависит от государства, в частности от введения налоговых льгот для компаний, жертвующих в эндаументы, а возможно, и от расширения таких преференций для частных доноров</w:t>
      </w:r>
      <w:r>
        <w:t>»</w:t>
      </w:r>
      <w:r w:rsidRPr="00F04051">
        <w:t>, добавила Людмила Пантелеева.</w:t>
      </w:r>
    </w:p>
    <w:p w14:paraId="02591DA1" w14:textId="77777777" w:rsidR="002B6282" w:rsidRPr="00F04051" w:rsidRDefault="002B6282" w:rsidP="002B6282">
      <w:r w:rsidRPr="00F04051">
        <w:t xml:space="preserve">Рэнкинг управляющих компаний по объему активов и количеству целевых капиталов в управлении за 2024 год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82"/>
        <w:gridCol w:w="1755"/>
        <w:gridCol w:w="1212"/>
        <w:gridCol w:w="1212"/>
        <w:gridCol w:w="1161"/>
        <w:gridCol w:w="1670"/>
        <w:gridCol w:w="1495"/>
      </w:tblGrid>
      <w:tr w:rsidR="00000000" w14:paraId="5D869A2D" w14:textId="77777777">
        <w:tc>
          <w:tcPr>
            <w:tcW w:w="0" w:type="auto"/>
            <w:shd w:val="clear" w:color="auto" w:fill="auto"/>
          </w:tcPr>
          <w:p w14:paraId="2FD2553F" w14:textId="77777777" w:rsidR="002B6282" w:rsidRDefault="002B6282" w:rsidP="00C4488F">
            <w:pPr>
              <w:rPr>
                <w:sz w:val="22"/>
                <w:szCs w:val="22"/>
              </w:rPr>
            </w:pPr>
          </w:p>
          <w:p w14:paraId="331D2EBA" w14:textId="77777777" w:rsidR="002B6282" w:rsidRDefault="002B6282" w:rsidP="00C4488F">
            <w:pPr>
              <w:rPr>
                <w:sz w:val="22"/>
                <w:szCs w:val="22"/>
              </w:rPr>
            </w:pPr>
            <w:r>
              <w:rPr>
                <w:sz w:val="22"/>
                <w:szCs w:val="22"/>
              </w:rPr>
              <w:lastRenderedPageBreak/>
              <w:t xml:space="preserve">№ </w:t>
            </w:r>
          </w:p>
        </w:tc>
        <w:tc>
          <w:tcPr>
            <w:tcW w:w="0" w:type="auto"/>
            <w:shd w:val="clear" w:color="auto" w:fill="auto"/>
          </w:tcPr>
          <w:p w14:paraId="01966214" w14:textId="77777777" w:rsidR="002B6282" w:rsidRDefault="002B6282" w:rsidP="00C4488F">
            <w:pPr>
              <w:rPr>
                <w:sz w:val="22"/>
                <w:szCs w:val="22"/>
              </w:rPr>
            </w:pPr>
            <w:r>
              <w:rPr>
                <w:sz w:val="22"/>
                <w:szCs w:val="22"/>
              </w:rPr>
              <w:lastRenderedPageBreak/>
              <w:t xml:space="preserve"> </w:t>
            </w:r>
          </w:p>
          <w:p w14:paraId="013D37D7" w14:textId="77777777" w:rsidR="002B6282" w:rsidRDefault="002B6282" w:rsidP="00C4488F">
            <w:pPr>
              <w:rPr>
                <w:sz w:val="22"/>
                <w:szCs w:val="22"/>
              </w:rPr>
            </w:pPr>
            <w:r>
              <w:rPr>
                <w:sz w:val="22"/>
                <w:szCs w:val="22"/>
              </w:rPr>
              <w:lastRenderedPageBreak/>
              <w:t xml:space="preserve">Управляющая компания </w:t>
            </w:r>
          </w:p>
        </w:tc>
        <w:tc>
          <w:tcPr>
            <w:tcW w:w="0" w:type="auto"/>
            <w:shd w:val="clear" w:color="auto" w:fill="auto"/>
          </w:tcPr>
          <w:p w14:paraId="2493EAC8" w14:textId="77777777" w:rsidR="002B6282" w:rsidRDefault="002B6282" w:rsidP="00C4488F">
            <w:pPr>
              <w:rPr>
                <w:sz w:val="22"/>
                <w:szCs w:val="22"/>
              </w:rPr>
            </w:pPr>
            <w:r>
              <w:rPr>
                <w:sz w:val="22"/>
                <w:szCs w:val="22"/>
              </w:rPr>
              <w:lastRenderedPageBreak/>
              <w:t xml:space="preserve"> </w:t>
            </w:r>
          </w:p>
          <w:p w14:paraId="59A2B80E" w14:textId="77777777" w:rsidR="002B6282" w:rsidRDefault="002B6282" w:rsidP="00C4488F">
            <w:pPr>
              <w:rPr>
                <w:sz w:val="22"/>
                <w:szCs w:val="22"/>
              </w:rPr>
            </w:pPr>
            <w:r>
              <w:rPr>
                <w:sz w:val="22"/>
                <w:szCs w:val="22"/>
              </w:rPr>
              <w:lastRenderedPageBreak/>
              <w:t xml:space="preserve">Объем активов, млн рублей, на 31.12.24 </w:t>
            </w:r>
          </w:p>
        </w:tc>
        <w:tc>
          <w:tcPr>
            <w:tcW w:w="0" w:type="auto"/>
            <w:shd w:val="clear" w:color="auto" w:fill="auto"/>
          </w:tcPr>
          <w:p w14:paraId="527BE7E2" w14:textId="77777777" w:rsidR="002B6282" w:rsidRDefault="002B6282" w:rsidP="00C4488F">
            <w:pPr>
              <w:rPr>
                <w:sz w:val="22"/>
                <w:szCs w:val="22"/>
              </w:rPr>
            </w:pPr>
            <w:r>
              <w:rPr>
                <w:sz w:val="22"/>
                <w:szCs w:val="22"/>
              </w:rPr>
              <w:lastRenderedPageBreak/>
              <w:t xml:space="preserve"> </w:t>
            </w:r>
          </w:p>
          <w:p w14:paraId="767BB5BF" w14:textId="77777777" w:rsidR="002B6282" w:rsidRDefault="002B6282" w:rsidP="00C4488F">
            <w:pPr>
              <w:rPr>
                <w:sz w:val="22"/>
                <w:szCs w:val="22"/>
              </w:rPr>
            </w:pPr>
            <w:r>
              <w:rPr>
                <w:sz w:val="22"/>
                <w:szCs w:val="22"/>
              </w:rPr>
              <w:lastRenderedPageBreak/>
              <w:t xml:space="preserve">Объем активов, млн рублей, на 31.12.23 </w:t>
            </w:r>
          </w:p>
        </w:tc>
        <w:tc>
          <w:tcPr>
            <w:tcW w:w="0" w:type="auto"/>
            <w:shd w:val="clear" w:color="auto" w:fill="auto"/>
          </w:tcPr>
          <w:p w14:paraId="02F848C4" w14:textId="77777777" w:rsidR="002B6282" w:rsidRDefault="002B6282" w:rsidP="00C4488F">
            <w:pPr>
              <w:rPr>
                <w:sz w:val="22"/>
                <w:szCs w:val="22"/>
              </w:rPr>
            </w:pPr>
            <w:r>
              <w:rPr>
                <w:sz w:val="22"/>
                <w:szCs w:val="22"/>
              </w:rPr>
              <w:lastRenderedPageBreak/>
              <w:t xml:space="preserve"> </w:t>
            </w:r>
          </w:p>
          <w:p w14:paraId="0A0C3BBB" w14:textId="77777777" w:rsidR="002B6282" w:rsidRDefault="002B6282" w:rsidP="00C4488F">
            <w:pPr>
              <w:rPr>
                <w:sz w:val="22"/>
                <w:szCs w:val="22"/>
              </w:rPr>
            </w:pPr>
            <w:r>
              <w:rPr>
                <w:sz w:val="22"/>
                <w:szCs w:val="22"/>
              </w:rPr>
              <w:lastRenderedPageBreak/>
              <w:t xml:space="preserve">Динамика </w:t>
            </w:r>
          </w:p>
        </w:tc>
        <w:tc>
          <w:tcPr>
            <w:tcW w:w="0" w:type="auto"/>
            <w:shd w:val="clear" w:color="auto" w:fill="auto"/>
          </w:tcPr>
          <w:p w14:paraId="125C3514" w14:textId="77777777" w:rsidR="002B6282" w:rsidRDefault="002B6282" w:rsidP="00C4488F">
            <w:pPr>
              <w:rPr>
                <w:sz w:val="22"/>
                <w:szCs w:val="22"/>
              </w:rPr>
            </w:pPr>
            <w:r>
              <w:rPr>
                <w:sz w:val="22"/>
                <w:szCs w:val="22"/>
              </w:rPr>
              <w:lastRenderedPageBreak/>
              <w:t xml:space="preserve"> </w:t>
            </w:r>
          </w:p>
          <w:p w14:paraId="766CF6F3" w14:textId="77777777" w:rsidR="002B6282" w:rsidRDefault="002B6282" w:rsidP="00C4488F">
            <w:pPr>
              <w:rPr>
                <w:sz w:val="22"/>
                <w:szCs w:val="22"/>
              </w:rPr>
            </w:pPr>
            <w:r>
              <w:rPr>
                <w:sz w:val="22"/>
                <w:szCs w:val="22"/>
              </w:rPr>
              <w:lastRenderedPageBreak/>
              <w:t xml:space="preserve">Количество целевых капиталов под управлением </w:t>
            </w:r>
          </w:p>
        </w:tc>
        <w:tc>
          <w:tcPr>
            <w:tcW w:w="0" w:type="auto"/>
            <w:shd w:val="clear" w:color="auto" w:fill="auto"/>
          </w:tcPr>
          <w:p w14:paraId="4D4AD029" w14:textId="77777777" w:rsidR="002B6282" w:rsidRDefault="002B6282" w:rsidP="00C4488F">
            <w:pPr>
              <w:rPr>
                <w:sz w:val="22"/>
                <w:szCs w:val="22"/>
              </w:rPr>
            </w:pPr>
            <w:r>
              <w:rPr>
                <w:sz w:val="22"/>
                <w:szCs w:val="22"/>
              </w:rPr>
              <w:lastRenderedPageBreak/>
              <w:t xml:space="preserve"> </w:t>
            </w:r>
          </w:p>
          <w:p w14:paraId="4A208B23" w14:textId="77777777" w:rsidR="002B6282" w:rsidRDefault="002B6282" w:rsidP="00C4488F">
            <w:pPr>
              <w:rPr>
                <w:sz w:val="22"/>
                <w:szCs w:val="22"/>
              </w:rPr>
            </w:pPr>
            <w:r>
              <w:rPr>
                <w:sz w:val="22"/>
                <w:szCs w:val="22"/>
              </w:rPr>
              <w:lastRenderedPageBreak/>
              <w:t xml:space="preserve">Количество уникальных клиентов </w:t>
            </w:r>
          </w:p>
        </w:tc>
      </w:tr>
      <w:tr w:rsidR="00000000" w14:paraId="13BB9C9C" w14:textId="77777777">
        <w:tc>
          <w:tcPr>
            <w:tcW w:w="0" w:type="auto"/>
            <w:shd w:val="clear" w:color="auto" w:fill="auto"/>
          </w:tcPr>
          <w:p w14:paraId="0FD58FBC" w14:textId="77777777" w:rsidR="002B6282" w:rsidRDefault="002B6282" w:rsidP="00C4488F">
            <w:pPr>
              <w:rPr>
                <w:sz w:val="22"/>
                <w:szCs w:val="22"/>
              </w:rPr>
            </w:pPr>
            <w:r>
              <w:rPr>
                <w:sz w:val="22"/>
                <w:szCs w:val="22"/>
              </w:rPr>
              <w:t xml:space="preserve"> </w:t>
            </w:r>
          </w:p>
          <w:p w14:paraId="0EF7DB8B" w14:textId="77777777" w:rsidR="002B6282" w:rsidRDefault="002B6282" w:rsidP="00C4488F">
            <w:pPr>
              <w:rPr>
                <w:sz w:val="22"/>
                <w:szCs w:val="22"/>
              </w:rPr>
            </w:pPr>
            <w:r>
              <w:rPr>
                <w:sz w:val="22"/>
                <w:szCs w:val="22"/>
              </w:rPr>
              <w:t xml:space="preserve">1 </w:t>
            </w:r>
          </w:p>
        </w:tc>
        <w:tc>
          <w:tcPr>
            <w:tcW w:w="0" w:type="auto"/>
            <w:shd w:val="clear" w:color="auto" w:fill="auto"/>
          </w:tcPr>
          <w:p w14:paraId="55AE1878" w14:textId="77777777" w:rsidR="002B6282" w:rsidRDefault="002B6282" w:rsidP="00C4488F">
            <w:pPr>
              <w:rPr>
                <w:sz w:val="22"/>
                <w:szCs w:val="22"/>
              </w:rPr>
            </w:pPr>
            <w:r>
              <w:rPr>
                <w:sz w:val="22"/>
                <w:szCs w:val="22"/>
              </w:rPr>
              <w:t xml:space="preserve"> </w:t>
            </w:r>
          </w:p>
          <w:p w14:paraId="12ED9D8C" w14:textId="77777777" w:rsidR="002B6282" w:rsidRDefault="002B6282" w:rsidP="00C4488F">
            <w:pPr>
              <w:rPr>
                <w:sz w:val="22"/>
                <w:szCs w:val="22"/>
              </w:rPr>
            </w:pPr>
            <w:r>
              <w:rPr>
                <w:sz w:val="22"/>
                <w:szCs w:val="22"/>
              </w:rPr>
              <w:t xml:space="preserve">«ТКБ Инвестмент Партнерс» </w:t>
            </w:r>
          </w:p>
        </w:tc>
        <w:tc>
          <w:tcPr>
            <w:tcW w:w="0" w:type="auto"/>
            <w:shd w:val="clear" w:color="auto" w:fill="auto"/>
          </w:tcPr>
          <w:p w14:paraId="40C1B131" w14:textId="77777777" w:rsidR="002B6282" w:rsidRDefault="002B6282" w:rsidP="00C4488F">
            <w:pPr>
              <w:rPr>
                <w:sz w:val="22"/>
                <w:szCs w:val="22"/>
              </w:rPr>
            </w:pPr>
            <w:r>
              <w:rPr>
                <w:sz w:val="22"/>
                <w:szCs w:val="22"/>
              </w:rPr>
              <w:t xml:space="preserve"> </w:t>
            </w:r>
          </w:p>
          <w:p w14:paraId="61B77A84" w14:textId="77777777" w:rsidR="002B6282" w:rsidRDefault="002B6282" w:rsidP="00C4488F">
            <w:pPr>
              <w:rPr>
                <w:sz w:val="22"/>
                <w:szCs w:val="22"/>
              </w:rPr>
            </w:pPr>
            <w:r>
              <w:rPr>
                <w:sz w:val="22"/>
                <w:szCs w:val="22"/>
              </w:rPr>
              <w:t xml:space="preserve">26 007 </w:t>
            </w:r>
          </w:p>
        </w:tc>
        <w:tc>
          <w:tcPr>
            <w:tcW w:w="0" w:type="auto"/>
            <w:shd w:val="clear" w:color="auto" w:fill="auto"/>
          </w:tcPr>
          <w:p w14:paraId="56E4125D" w14:textId="77777777" w:rsidR="002B6282" w:rsidRDefault="002B6282" w:rsidP="00C4488F">
            <w:pPr>
              <w:rPr>
                <w:sz w:val="22"/>
                <w:szCs w:val="22"/>
              </w:rPr>
            </w:pPr>
            <w:r>
              <w:rPr>
                <w:sz w:val="22"/>
                <w:szCs w:val="22"/>
              </w:rPr>
              <w:t xml:space="preserve"> </w:t>
            </w:r>
          </w:p>
          <w:p w14:paraId="06A14FA8" w14:textId="77777777" w:rsidR="002B6282" w:rsidRDefault="002B6282" w:rsidP="00C4488F">
            <w:pPr>
              <w:rPr>
                <w:sz w:val="22"/>
                <w:szCs w:val="22"/>
              </w:rPr>
            </w:pPr>
            <w:r>
              <w:rPr>
                <w:sz w:val="22"/>
                <w:szCs w:val="22"/>
              </w:rPr>
              <w:t xml:space="preserve">24 682 </w:t>
            </w:r>
          </w:p>
        </w:tc>
        <w:tc>
          <w:tcPr>
            <w:tcW w:w="0" w:type="auto"/>
            <w:shd w:val="clear" w:color="auto" w:fill="auto"/>
          </w:tcPr>
          <w:p w14:paraId="757999A6" w14:textId="77777777" w:rsidR="002B6282" w:rsidRDefault="002B6282" w:rsidP="00C4488F">
            <w:pPr>
              <w:rPr>
                <w:sz w:val="22"/>
                <w:szCs w:val="22"/>
              </w:rPr>
            </w:pPr>
            <w:r>
              <w:rPr>
                <w:sz w:val="22"/>
                <w:szCs w:val="22"/>
              </w:rPr>
              <w:t xml:space="preserve"> </w:t>
            </w:r>
          </w:p>
          <w:p w14:paraId="5508694B" w14:textId="77777777" w:rsidR="002B6282" w:rsidRDefault="002B6282" w:rsidP="00C4488F">
            <w:pPr>
              <w:rPr>
                <w:sz w:val="22"/>
                <w:szCs w:val="22"/>
              </w:rPr>
            </w:pPr>
            <w:r>
              <w:rPr>
                <w:sz w:val="22"/>
                <w:szCs w:val="22"/>
              </w:rPr>
              <w:t xml:space="preserve">1325 </w:t>
            </w:r>
          </w:p>
        </w:tc>
        <w:tc>
          <w:tcPr>
            <w:tcW w:w="0" w:type="auto"/>
            <w:shd w:val="clear" w:color="auto" w:fill="auto"/>
          </w:tcPr>
          <w:p w14:paraId="3EBC42FB" w14:textId="77777777" w:rsidR="002B6282" w:rsidRDefault="002B6282" w:rsidP="00C4488F">
            <w:pPr>
              <w:rPr>
                <w:sz w:val="22"/>
                <w:szCs w:val="22"/>
              </w:rPr>
            </w:pPr>
            <w:r>
              <w:rPr>
                <w:sz w:val="22"/>
                <w:szCs w:val="22"/>
              </w:rPr>
              <w:t xml:space="preserve"> </w:t>
            </w:r>
          </w:p>
          <w:p w14:paraId="57625DC4" w14:textId="77777777" w:rsidR="002B6282" w:rsidRDefault="002B6282" w:rsidP="00C4488F">
            <w:pPr>
              <w:rPr>
                <w:sz w:val="22"/>
                <w:szCs w:val="22"/>
              </w:rPr>
            </w:pPr>
            <w:r>
              <w:rPr>
                <w:sz w:val="22"/>
                <w:szCs w:val="22"/>
              </w:rPr>
              <w:t xml:space="preserve">43 </w:t>
            </w:r>
          </w:p>
        </w:tc>
        <w:tc>
          <w:tcPr>
            <w:tcW w:w="0" w:type="auto"/>
            <w:shd w:val="clear" w:color="auto" w:fill="auto"/>
          </w:tcPr>
          <w:p w14:paraId="73B40616" w14:textId="77777777" w:rsidR="002B6282" w:rsidRDefault="002B6282" w:rsidP="00C4488F">
            <w:pPr>
              <w:rPr>
                <w:sz w:val="22"/>
                <w:szCs w:val="22"/>
              </w:rPr>
            </w:pPr>
            <w:r>
              <w:rPr>
                <w:sz w:val="22"/>
                <w:szCs w:val="22"/>
              </w:rPr>
              <w:t xml:space="preserve"> </w:t>
            </w:r>
          </w:p>
          <w:p w14:paraId="5C5A6AAF" w14:textId="77777777" w:rsidR="002B6282" w:rsidRDefault="002B6282" w:rsidP="00C4488F">
            <w:pPr>
              <w:rPr>
                <w:sz w:val="22"/>
                <w:szCs w:val="22"/>
              </w:rPr>
            </w:pPr>
            <w:r>
              <w:rPr>
                <w:sz w:val="22"/>
                <w:szCs w:val="22"/>
              </w:rPr>
              <w:t xml:space="preserve">31 </w:t>
            </w:r>
          </w:p>
        </w:tc>
      </w:tr>
      <w:tr w:rsidR="00000000" w14:paraId="70E3542B" w14:textId="77777777">
        <w:tc>
          <w:tcPr>
            <w:tcW w:w="0" w:type="auto"/>
            <w:shd w:val="clear" w:color="auto" w:fill="auto"/>
          </w:tcPr>
          <w:p w14:paraId="1F73C8C4" w14:textId="77777777" w:rsidR="002B6282" w:rsidRDefault="002B6282" w:rsidP="00C4488F">
            <w:pPr>
              <w:rPr>
                <w:sz w:val="22"/>
                <w:szCs w:val="22"/>
              </w:rPr>
            </w:pPr>
            <w:r>
              <w:rPr>
                <w:sz w:val="22"/>
                <w:szCs w:val="22"/>
              </w:rPr>
              <w:t xml:space="preserve"> </w:t>
            </w:r>
          </w:p>
          <w:p w14:paraId="37E9D49B" w14:textId="77777777" w:rsidR="002B6282" w:rsidRDefault="002B6282" w:rsidP="00C4488F">
            <w:pPr>
              <w:rPr>
                <w:sz w:val="22"/>
                <w:szCs w:val="22"/>
              </w:rPr>
            </w:pPr>
            <w:r>
              <w:rPr>
                <w:sz w:val="22"/>
                <w:szCs w:val="22"/>
              </w:rPr>
              <w:t xml:space="preserve">2 </w:t>
            </w:r>
          </w:p>
        </w:tc>
        <w:tc>
          <w:tcPr>
            <w:tcW w:w="0" w:type="auto"/>
            <w:shd w:val="clear" w:color="auto" w:fill="auto"/>
          </w:tcPr>
          <w:p w14:paraId="208E0A23" w14:textId="77777777" w:rsidR="002B6282" w:rsidRDefault="002B6282" w:rsidP="00C4488F">
            <w:pPr>
              <w:rPr>
                <w:sz w:val="22"/>
                <w:szCs w:val="22"/>
              </w:rPr>
            </w:pPr>
            <w:r>
              <w:rPr>
                <w:sz w:val="22"/>
                <w:szCs w:val="22"/>
              </w:rPr>
              <w:t xml:space="preserve"> </w:t>
            </w:r>
          </w:p>
          <w:p w14:paraId="0427B3AA" w14:textId="77777777" w:rsidR="002B6282" w:rsidRDefault="002B6282" w:rsidP="00C4488F">
            <w:pPr>
              <w:rPr>
                <w:sz w:val="22"/>
                <w:szCs w:val="22"/>
              </w:rPr>
            </w:pPr>
            <w:r>
              <w:rPr>
                <w:sz w:val="22"/>
                <w:szCs w:val="22"/>
              </w:rPr>
              <w:t xml:space="preserve">ООО «ТрастЮнион АйЭм» </w:t>
            </w:r>
          </w:p>
        </w:tc>
        <w:tc>
          <w:tcPr>
            <w:tcW w:w="0" w:type="auto"/>
            <w:shd w:val="clear" w:color="auto" w:fill="auto"/>
          </w:tcPr>
          <w:p w14:paraId="02243729" w14:textId="77777777" w:rsidR="002B6282" w:rsidRDefault="002B6282" w:rsidP="00C4488F">
            <w:pPr>
              <w:rPr>
                <w:sz w:val="22"/>
                <w:szCs w:val="22"/>
              </w:rPr>
            </w:pPr>
            <w:r>
              <w:rPr>
                <w:sz w:val="22"/>
                <w:szCs w:val="22"/>
              </w:rPr>
              <w:t xml:space="preserve"> </w:t>
            </w:r>
          </w:p>
          <w:p w14:paraId="4264CE6D" w14:textId="77777777" w:rsidR="002B6282" w:rsidRDefault="002B6282" w:rsidP="00C4488F">
            <w:pPr>
              <w:rPr>
                <w:sz w:val="22"/>
                <w:szCs w:val="22"/>
              </w:rPr>
            </w:pPr>
            <w:r>
              <w:rPr>
                <w:sz w:val="22"/>
                <w:szCs w:val="22"/>
              </w:rPr>
              <w:t xml:space="preserve">16 922 </w:t>
            </w:r>
          </w:p>
        </w:tc>
        <w:tc>
          <w:tcPr>
            <w:tcW w:w="0" w:type="auto"/>
            <w:shd w:val="clear" w:color="auto" w:fill="auto"/>
          </w:tcPr>
          <w:p w14:paraId="304FFDB9" w14:textId="77777777" w:rsidR="002B6282" w:rsidRDefault="002B6282" w:rsidP="00C4488F">
            <w:pPr>
              <w:rPr>
                <w:sz w:val="22"/>
                <w:szCs w:val="22"/>
              </w:rPr>
            </w:pPr>
            <w:r>
              <w:rPr>
                <w:sz w:val="22"/>
                <w:szCs w:val="22"/>
              </w:rPr>
              <w:t xml:space="preserve"> </w:t>
            </w:r>
          </w:p>
          <w:p w14:paraId="07C56FB0" w14:textId="77777777" w:rsidR="002B6282" w:rsidRDefault="002B6282" w:rsidP="00C4488F">
            <w:pPr>
              <w:rPr>
                <w:sz w:val="22"/>
                <w:szCs w:val="22"/>
              </w:rPr>
            </w:pPr>
            <w:r>
              <w:rPr>
                <w:sz w:val="22"/>
                <w:szCs w:val="22"/>
              </w:rPr>
              <w:t xml:space="preserve">15 539 </w:t>
            </w:r>
          </w:p>
        </w:tc>
        <w:tc>
          <w:tcPr>
            <w:tcW w:w="0" w:type="auto"/>
            <w:shd w:val="clear" w:color="auto" w:fill="auto"/>
          </w:tcPr>
          <w:p w14:paraId="3C5A5F5F" w14:textId="77777777" w:rsidR="002B6282" w:rsidRDefault="002B6282" w:rsidP="00C4488F">
            <w:pPr>
              <w:rPr>
                <w:sz w:val="22"/>
                <w:szCs w:val="22"/>
              </w:rPr>
            </w:pPr>
            <w:r>
              <w:rPr>
                <w:sz w:val="22"/>
                <w:szCs w:val="22"/>
              </w:rPr>
              <w:t xml:space="preserve"> </w:t>
            </w:r>
          </w:p>
          <w:p w14:paraId="72098E55" w14:textId="77777777" w:rsidR="002B6282" w:rsidRDefault="002B6282" w:rsidP="00C4488F">
            <w:pPr>
              <w:rPr>
                <w:sz w:val="22"/>
                <w:szCs w:val="22"/>
              </w:rPr>
            </w:pPr>
            <w:r>
              <w:rPr>
                <w:sz w:val="22"/>
                <w:szCs w:val="22"/>
              </w:rPr>
              <w:t xml:space="preserve">1383 </w:t>
            </w:r>
          </w:p>
        </w:tc>
        <w:tc>
          <w:tcPr>
            <w:tcW w:w="0" w:type="auto"/>
            <w:shd w:val="clear" w:color="auto" w:fill="auto"/>
          </w:tcPr>
          <w:p w14:paraId="73A65660" w14:textId="77777777" w:rsidR="002B6282" w:rsidRDefault="002B6282" w:rsidP="00C4488F">
            <w:pPr>
              <w:rPr>
                <w:sz w:val="22"/>
                <w:szCs w:val="22"/>
              </w:rPr>
            </w:pPr>
            <w:r>
              <w:rPr>
                <w:sz w:val="22"/>
                <w:szCs w:val="22"/>
              </w:rPr>
              <w:t xml:space="preserve"> </w:t>
            </w:r>
          </w:p>
          <w:p w14:paraId="4F4C98AF" w14:textId="77777777" w:rsidR="002B6282" w:rsidRDefault="002B6282" w:rsidP="00C4488F">
            <w:pPr>
              <w:rPr>
                <w:sz w:val="22"/>
                <w:szCs w:val="22"/>
              </w:rPr>
            </w:pPr>
            <w:r>
              <w:rPr>
                <w:sz w:val="22"/>
                <w:szCs w:val="22"/>
              </w:rPr>
              <w:t xml:space="preserve">1 </w:t>
            </w:r>
          </w:p>
        </w:tc>
        <w:tc>
          <w:tcPr>
            <w:tcW w:w="0" w:type="auto"/>
            <w:shd w:val="clear" w:color="auto" w:fill="auto"/>
          </w:tcPr>
          <w:p w14:paraId="488A5C7F" w14:textId="77777777" w:rsidR="002B6282" w:rsidRDefault="002B6282" w:rsidP="00C4488F">
            <w:pPr>
              <w:rPr>
                <w:sz w:val="22"/>
                <w:szCs w:val="22"/>
              </w:rPr>
            </w:pPr>
            <w:r>
              <w:rPr>
                <w:sz w:val="22"/>
                <w:szCs w:val="22"/>
              </w:rPr>
              <w:t xml:space="preserve"> </w:t>
            </w:r>
          </w:p>
          <w:p w14:paraId="7F0B55B1" w14:textId="77777777" w:rsidR="002B6282" w:rsidRDefault="002B6282" w:rsidP="00C4488F">
            <w:pPr>
              <w:rPr>
                <w:sz w:val="22"/>
                <w:szCs w:val="22"/>
              </w:rPr>
            </w:pPr>
            <w:r>
              <w:rPr>
                <w:sz w:val="22"/>
                <w:szCs w:val="22"/>
              </w:rPr>
              <w:t xml:space="preserve">1 </w:t>
            </w:r>
          </w:p>
        </w:tc>
      </w:tr>
      <w:tr w:rsidR="00000000" w14:paraId="163107F7" w14:textId="77777777">
        <w:tc>
          <w:tcPr>
            <w:tcW w:w="0" w:type="auto"/>
            <w:shd w:val="clear" w:color="auto" w:fill="auto"/>
          </w:tcPr>
          <w:p w14:paraId="5C20F2FA" w14:textId="77777777" w:rsidR="002B6282" w:rsidRDefault="002B6282" w:rsidP="00C4488F">
            <w:pPr>
              <w:rPr>
                <w:sz w:val="22"/>
                <w:szCs w:val="22"/>
              </w:rPr>
            </w:pPr>
            <w:r>
              <w:rPr>
                <w:sz w:val="22"/>
                <w:szCs w:val="22"/>
              </w:rPr>
              <w:t xml:space="preserve"> </w:t>
            </w:r>
          </w:p>
          <w:p w14:paraId="7716364F" w14:textId="77777777" w:rsidR="002B6282" w:rsidRDefault="002B6282" w:rsidP="00C4488F">
            <w:pPr>
              <w:rPr>
                <w:sz w:val="22"/>
                <w:szCs w:val="22"/>
              </w:rPr>
            </w:pPr>
            <w:r>
              <w:rPr>
                <w:sz w:val="22"/>
                <w:szCs w:val="22"/>
              </w:rPr>
              <w:t xml:space="preserve">3 </w:t>
            </w:r>
          </w:p>
        </w:tc>
        <w:tc>
          <w:tcPr>
            <w:tcW w:w="0" w:type="auto"/>
            <w:shd w:val="clear" w:color="auto" w:fill="auto"/>
          </w:tcPr>
          <w:p w14:paraId="2A2E7E92" w14:textId="77777777" w:rsidR="002B6282" w:rsidRDefault="002B6282" w:rsidP="00C4488F">
            <w:pPr>
              <w:rPr>
                <w:sz w:val="22"/>
                <w:szCs w:val="22"/>
              </w:rPr>
            </w:pPr>
            <w:r>
              <w:rPr>
                <w:sz w:val="22"/>
                <w:szCs w:val="22"/>
              </w:rPr>
              <w:t xml:space="preserve"> </w:t>
            </w:r>
          </w:p>
          <w:p w14:paraId="54BA62E8" w14:textId="77777777" w:rsidR="002B6282" w:rsidRDefault="002B6282" w:rsidP="00C4488F">
            <w:pPr>
              <w:rPr>
                <w:sz w:val="22"/>
                <w:szCs w:val="22"/>
              </w:rPr>
            </w:pPr>
            <w:r>
              <w:rPr>
                <w:sz w:val="22"/>
                <w:szCs w:val="22"/>
              </w:rPr>
              <w:t xml:space="preserve">«Ронин Траст» </w:t>
            </w:r>
          </w:p>
        </w:tc>
        <w:tc>
          <w:tcPr>
            <w:tcW w:w="0" w:type="auto"/>
            <w:shd w:val="clear" w:color="auto" w:fill="auto"/>
          </w:tcPr>
          <w:p w14:paraId="0D713D25" w14:textId="77777777" w:rsidR="002B6282" w:rsidRDefault="002B6282" w:rsidP="00C4488F">
            <w:pPr>
              <w:rPr>
                <w:sz w:val="22"/>
                <w:szCs w:val="22"/>
              </w:rPr>
            </w:pPr>
            <w:r>
              <w:rPr>
                <w:sz w:val="22"/>
                <w:szCs w:val="22"/>
              </w:rPr>
              <w:t xml:space="preserve"> </w:t>
            </w:r>
          </w:p>
          <w:p w14:paraId="4C436645" w14:textId="77777777" w:rsidR="002B6282" w:rsidRDefault="002B6282" w:rsidP="00C4488F">
            <w:pPr>
              <w:rPr>
                <w:sz w:val="22"/>
                <w:szCs w:val="22"/>
              </w:rPr>
            </w:pPr>
            <w:r>
              <w:rPr>
                <w:sz w:val="22"/>
                <w:szCs w:val="22"/>
              </w:rPr>
              <w:t xml:space="preserve">16 650 </w:t>
            </w:r>
          </w:p>
        </w:tc>
        <w:tc>
          <w:tcPr>
            <w:tcW w:w="0" w:type="auto"/>
            <w:shd w:val="clear" w:color="auto" w:fill="auto"/>
          </w:tcPr>
          <w:p w14:paraId="50B736E3" w14:textId="77777777" w:rsidR="002B6282" w:rsidRDefault="002B6282" w:rsidP="00C4488F">
            <w:pPr>
              <w:rPr>
                <w:sz w:val="22"/>
                <w:szCs w:val="22"/>
              </w:rPr>
            </w:pPr>
            <w:r>
              <w:rPr>
                <w:sz w:val="22"/>
                <w:szCs w:val="22"/>
              </w:rPr>
              <w:t xml:space="preserve"> </w:t>
            </w:r>
          </w:p>
          <w:p w14:paraId="1FC189CB" w14:textId="77777777" w:rsidR="002B6282" w:rsidRDefault="002B6282" w:rsidP="00C4488F">
            <w:pPr>
              <w:rPr>
                <w:sz w:val="22"/>
                <w:szCs w:val="22"/>
              </w:rPr>
            </w:pPr>
            <w:r>
              <w:rPr>
                <w:sz w:val="22"/>
                <w:szCs w:val="22"/>
              </w:rPr>
              <w:t xml:space="preserve">15 065 </w:t>
            </w:r>
          </w:p>
        </w:tc>
        <w:tc>
          <w:tcPr>
            <w:tcW w:w="0" w:type="auto"/>
            <w:shd w:val="clear" w:color="auto" w:fill="auto"/>
          </w:tcPr>
          <w:p w14:paraId="5ECFF6BA" w14:textId="77777777" w:rsidR="002B6282" w:rsidRDefault="002B6282" w:rsidP="00C4488F">
            <w:pPr>
              <w:rPr>
                <w:sz w:val="22"/>
                <w:szCs w:val="22"/>
              </w:rPr>
            </w:pPr>
            <w:r>
              <w:rPr>
                <w:sz w:val="22"/>
                <w:szCs w:val="22"/>
              </w:rPr>
              <w:t xml:space="preserve"> </w:t>
            </w:r>
          </w:p>
          <w:p w14:paraId="6B39306F" w14:textId="77777777" w:rsidR="002B6282" w:rsidRDefault="002B6282" w:rsidP="00C4488F">
            <w:pPr>
              <w:rPr>
                <w:sz w:val="22"/>
                <w:szCs w:val="22"/>
              </w:rPr>
            </w:pPr>
            <w:r>
              <w:rPr>
                <w:sz w:val="22"/>
                <w:szCs w:val="22"/>
              </w:rPr>
              <w:t xml:space="preserve">1585 </w:t>
            </w:r>
          </w:p>
        </w:tc>
        <w:tc>
          <w:tcPr>
            <w:tcW w:w="0" w:type="auto"/>
            <w:shd w:val="clear" w:color="auto" w:fill="auto"/>
          </w:tcPr>
          <w:p w14:paraId="0C03FDA0" w14:textId="77777777" w:rsidR="002B6282" w:rsidRDefault="002B6282" w:rsidP="00C4488F">
            <w:pPr>
              <w:rPr>
                <w:sz w:val="22"/>
                <w:szCs w:val="22"/>
              </w:rPr>
            </w:pPr>
            <w:r>
              <w:rPr>
                <w:sz w:val="22"/>
                <w:szCs w:val="22"/>
              </w:rPr>
              <w:t xml:space="preserve"> </w:t>
            </w:r>
          </w:p>
          <w:p w14:paraId="10259ACD" w14:textId="77777777" w:rsidR="002B6282" w:rsidRDefault="002B6282" w:rsidP="00C4488F">
            <w:pPr>
              <w:rPr>
                <w:sz w:val="22"/>
                <w:szCs w:val="22"/>
              </w:rPr>
            </w:pPr>
            <w:r>
              <w:rPr>
                <w:sz w:val="22"/>
                <w:szCs w:val="22"/>
              </w:rPr>
              <w:t xml:space="preserve">18 </w:t>
            </w:r>
          </w:p>
        </w:tc>
        <w:tc>
          <w:tcPr>
            <w:tcW w:w="0" w:type="auto"/>
            <w:shd w:val="clear" w:color="auto" w:fill="auto"/>
          </w:tcPr>
          <w:p w14:paraId="0DB05C61" w14:textId="77777777" w:rsidR="002B6282" w:rsidRDefault="002B6282" w:rsidP="00C4488F">
            <w:pPr>
              <w:rPr>
                <w:sz w:val="22"/>
                <w:szCs w:val="22"/>
              </w:rPr>
            </w:pPr>
            <w:r>
              <w:rPr>
                <w:sz w:val="22"/>
                <w:szCs w:val="22"/>
              </w:rPr>
              <w:t xml:space="preserve"> </w:t>
            </w:r>
          </w:p>
          <w:p w14:paraId="41D4A7AA" w14:textId="77777777" w:rsidR="002B6282" w:rsidRDefault="002B6282" w:rsidP="00C4488F">
            <w:pPr>
              <w:rPr>
                <w:sz w:val="22"/>
                <w:szCs w:val="22"/>
              </w:rPr>
            </w:pPr>
            <w:r>
              <w:rPr>
                <w:sz w:val="22"/>
                <w:szCs w:val="22"/>
              </w:rPr>
              <w:t xml:space="preserve">4 </w:t>
            </w:r>
          </w:p>
        </w:tc>
      </w:tr>
      <w:tr w:rsidR="00000000" w14:paraId="15CDAA13" w14:textId="77777777">
        <w:tc>
          <w:tcPr>
            <w:tcW w:w="0" w:type="auto"/>
            <w:shd w:val="clear" w:color="auto" w:fill="auto"/>
          </w:tcPr>
          <w:p w14:paraId="720B5516" w14:textId="77777777" w:rsidR="002B6282" w:rsidRDefault="002B6282" w:rsidP="00C4488F">
            <w:pPr>
              <w:rPr>
                <w:sz w:val="22"/>
                <w:szCs w:val="22"/>
              </w:rPr>
            </w:pPr>
            <w:r>
              <w:rPr>
                <w:sz w:val="22"/>
                <w:szCs w:val="22"/>
              </w:rPr>
              <w:t xml:space="preserve"> </w:t>
            </w:r>
          </w:p>
          <w:p w14:paraId="37CC1C56" w14:textId="77777777" w:rsidR="002B6282" w:rsidRDefault="002B6282" w:rsidP="00C4488F">
            <w:pPr>
              <w:rPr>
                <w:sz w:val="22"/>
                <w:szCs w:val="22"/>
              </w:rPr>
            </w:pPr>
            <w:r>
              <w:rPr>
                <w:sz w:val="22"/>
                <w:szCs w:val="22"/>
              </w:rPr>
              <w:t xml:space="preserve">4 </w:t>
            </w:r>
          </w:p>
        </w:tc>
        <w:tc>
          <w:tcPr>
            <w:tcW w:w="0" w:type="auto"/>
            <w:shd w:val="clear" w:color="auto" w:fill="auto"/>
          </w:tcPr>
          <w:p w14:paraId="2C67E616" w14:textId="77777777" w:rsidR="002B6282" w:rsidRDefault="002B6282" w:rsidP="00C4488F">
            <w:pPr>
              <w:rPr>
                <w:sz w:val="22"/>
                <w:szCs w:val="22"/>
              </w:rPr>
            </w:pPr>
            <w:r>
              <w:rPr>
                <w:sz w:val="22"/>
                <w:szCs w:val="22"/>
              </w:rPr>
              <w:t xml:space="preserve"> </w:t>
            </w:r>
          </w:p>
          <w:p w14:paraId="28F2A17A" w14:textId="77777777" w:rsidR="002B6282" w:rsidRDefault="002B6282" w:rsidP="00C4488F">
            <w:pPr>
              <w:rPr>
                <w:sz w:val="22"/>
                <w:szCs w:val="22"/>
              </w:rPr>
            </w:pPr>
            <w:r>
              <w:rPr>
                <w:sz w:val="22"/>
                <w:szCs w:val="22"/>
              </w:rPr>
              <w:t xml:space="preserve">«РВМ Капитал» </w:t>
            </w:r>
          </w:p>
        </w:tc>
        <w:tc>
          <w:tcPr>
            <w:tcW w:w="0" w:type="auto"/>
            <w:shd w:val="clear" w:color="auto" w:fill="auto"/>
          </w:tcPr>
          <w:p w14:paraId="7F2983BB" w14:textId="77777777" w:rsidR="002B6282" w:rsidRDefault="002B6282" w:rsidP="00C4488F">
            <w:pPr>
              <w:rPr>
                <w:sz w:val="22"/>
                <w:szCs w:val="22"/>
              </w:rPr>
            </w:pPr>
            <w:r>
              <w:rPr>
                <w:sz w:val="22"/>
                <w:szCs w:val="22"/>
              </w:rPr>
              <w:t xml:space="preserve"> </w:t>
            </w:r>
          </w:p>
          <w:p w14:paraId="76AFA8E6" w14:textId="77777777" w:rsidR="002B6282" w:rsidRDefault="002B6282" w:rsidP="00C4488F">
            <w:pPr>
              <w:rPr>
                <w:sz w:val="22"/>
                <w:szCs w:val="22"/>
              </w:rPr>
            </w:pPr>
            <w:r>
              <w:rPr>
                <w:sz w:val="22"/>
                <w:szCs w:val="22"/>
              </w:rPr>
              <w:t xml:space="preserve">16 300 </w:t>
            </w:r>
          </w:p>
        </w:tc>
        <w:tc>
          <w:tcPr>
            <w:tcW w:w="0" w:type="auto"/>
            <w:shd w:val="clear" w:color="auto" w:fill="auto"/>
          </w:tcPr>
          <w:p w14:paraId="4BEF6515" w14:textId="77777777" w:rsidR="002B6282" w:rsidRDefault="002B6282" w:rsidP="00C4488F">
            <w:pPr>
              <w:rPr>
                <w:sz w:val="22"/>
                <w:szCs w:val="22"/>
              </w:rPr>
            </w:pPr>
            <w:r>
              <w:rPr>
                <w:sz w:val="22"/>
                <w:szCs w:val="22"/>
              </w:rPr>
              <w:t xml:space="preserve"> </w:t>
            </w:r>
          </w:p>
          <w:p w14:paraId="3A05B544" w14:textId="77777777" w:rsidR="002B6282" w:rsidRDefault="002B6282" w:rsidP="00C4488F">
            <w:pPr>
              <w:rPr>
                <w:sz w:val="22"/>
                <w:szCs w:val="22"/>
              </w:rPr>
            </w:pPr>
            <w:r>
              <w:rPr>
                <w:sz w:val="22"/>
                <w:szCs w:val="22"/>
              </w:rPr>
              <w:t xml:space="preserve">15 813 </w:t>
            </w:r>
          </w:p>
        </w:tc>
        <w:tc>
          <w:tcPr>
            <w:tcW w:w="0" w:type="auto"/>
            <w:shd w:val="clear" w:color="auto" w:fill="auto"/>
          </w:tcPr>
          <w:p w14:paraId="0807B4FE" w14:textId="77777777" w:rsidR="002B6282" w:rsidRDefault="002B6282" w:rsidP="00C4488F">
            <w:pPr>
              <w:rPr>
                <w:sz w:val="22"/>
                <w:szCs w:val="22"/>
              </w:rPr>
            </w:pPr>
            <w:r>
              <w:rPr>
                <w:sz w:val="22"/>
                <w:szCs w:val="22"/>
              </w:rPr>
              <w:t xml:space="preserve"> </w:t>
            </w:r>
          </w:p>
          <w:p w14:paraId="2AB72C19" w14:textId="77777777" w:rsidR="002B6282" w:rsidRDefault="002B6282" w:rsidP="00C4488F">
            <w:pPr>
              <w:rPr>
                <w:sz w:val="22"/>
                <w:szCs w:val="22"/>
              </w:rPr>
            </w:pPr>
            <w:r>
              <w:rPr>
                <w:sz w:val="22"/>
                <w:szCs w:val="22"/>
              </w:rPr>
              <w:t xml:space="preserve">487 </w:t>
            </w:r>
          </w:p>
        </w:tc>
        <w:tc>
          <w:tcPr>
            <w:tcW w:w="0" w:type="auto"/>
            <w:shd w:val="clear" w:color="auto" w:fill="auto"/>
          </w:tcPr>
          <w:p w14:paraId="50237AEC" w14:textId="77777777" w:rsidR="002B6282" w:rsidRDefault="002B6282" w:rsidP="00C4488F">
            <w:pPr>
              <w:rPr>
                <w:sz w:val="22"/>
                <w:szCs w:val="22"/>
              </w:rPr>
            </w:pPr>
            <w:r>
              <w:rPr>
                <w:sz w:val="22"/>
                <w:szCs w:val="22"/>
              </w:rPr>
              <w:t xml:space="preserve"> </w:t>
            </w:r>
          </w:p>
          <w:p w14:paraId="7C2F8047" w14:textId="77777777" w:rsidR="002B6282" w:rsidRDefault="002B6282" w:rsidP="00C4488F">
            <w:pPr>
              <w:rPr>
                <w:sz w:val="22"/>
                <w:szCs w:val="22"/>
              </w:rPr>
            </w:pPr>
            <w:r>
              <w:rPr>
                <w:sz w:val="22"/>
                <w:szCs w:val="22"/>
              </w:rPr>
              <w:t xml:space="preserve">2 </w:t>
            </w:r>
          </w:p>
        </w:tc>
        <w:tc>
          <w:tcPr>
            <w:tcW w:w="0" w:type="auto"/>
            <w:shd w:val="clear" w:color="auto" w:fill="auto"/>
          </w:tcPr>
          <w:p w14:paraId="45592E1C" w14:textId="77777777" w:rsidR="002B6282" w:rsidRDefault="002B6282" w:rsidP="00C4488F">
            <w:pPr>
              <w:rPr>
                <w:sz w:val="22"/>
                <w:szCs w:val="22"/>
              </w:rPr>
            </w:pPr>
            <w:r>
              <w:rPr>
                <w:sz w:val="22"/>
                <w:szCs w:val="22"/>
              </w:rPr>
              <w:t xml:space="preserve"> </w:t>
            </w:r>
          </w:p>
          <w:p w14:paraId="094ACE01" w14:textId="77777777" w:rsidR="002B6282" w:rsidRDefault="002B6282" w:rsidP="00C4488F">
            <w:pPr>
              <w:rPr>
                <w:sz w:val="22"/>
                <w:szCs w:val="22"/>
              </w:rPr>
            </w:pPr>
            <w:r>
              <w:rPr>
                <w:sz w:val="22"/>
                <w:szCs w:val="22"/>
              </w:rPr>
              <w:t xml:space="preserve">2 </w:t>
            </w:r>
          </w:p>
        </w:tc>
      </w:tr>
      <w:tr w:rsidR="00000000" w14:paraId="3AB310F5" w14:textId="77777777">
        <w:tc>
          <w:tcPr>
            <w:tcW w:w="0" w:type="auto"/>
            <w:shd w:val="clear" w:color="auto" w:fill="auto"/>
          </w:tcPr>
          <w:p w14:paraId="0E0246BD" w14:textId="77777777" w:rsidR="002B6282" w:rsidRDefault="002B6282" w:rsidP="00C4488F">
            <w:pPr>
              <w:rPr>
                <w:sz w:val="22"/>
                <w:szCs w:val="22"/>
              </w:rPr>
            </w:pPr>
            <w:r>
              <w:rPr>
                <w:sz w:val="22"/>
                <w:szCs w:val="22"/>
              </w:rPr>
              <w:t xml:space="preserve"> </w:t>
            </w:r>
          </w:p>
          <w:p w14:paraId="08607E1B" w14:textId="77777777" w:rsidR="002B6282" w:rsidRDefault="002B6282" w:rsidP="00C4488F">
            <w:pPr>
              <w:rPr>
                <w:sz w:val="22"/>
                <w:szCs w:val="22"/>
              </w:rPr>
            </w:pPr>
            <w:r>
              <w:rPr>
                <w:sz w:val="22"/>
                <w:szCs w:val="22"/>
              </w:rPr>
              <w:t xml:space="preserve">5 </w:t>
            </w:r>
          </w:p>
        </w:tc>
        <w:tc>
          <w:tcPr>
            <w:tcW w:w="0" w:type="auto"/>
            <w:shd w:val="clear" w:color="auto" w:fill="auto"/>
          </w:tcPr>
          <w:p w14:paraId="78D2832F" w14:textId="77777777" w:rsidR="002B6282" w:rsidRDefault="002B6282" w:rsidP="00C4488F">
            <w:pPr>
              <w:rPr>
                <w:sz w:val="22"/>
                <w:szCs w:val="22"/>
              </w:rPr>
            </w:pPr>
            <w:r>
              <w:rPr>
                <w:sz w:val="22"/>
                <w:szCs w:val="22"/>
              </w:rPr>
              <w:t xml:space="preserve"> </w:t>
            </w:r>
          </w:p>
          <w:p w14:paraId="3EFF96D0" w14:textId="77777777" w:rsidR="002B6282" w:rsidRDefault="002B6282" w:rsidP="00C4488F">
            <w:pPr>
              <w:rPr>
                <w:sz w:val="22"/>
                <w:szCs w:val="22"/>
              </w:rPr>
            </w:pPr>
            <w:r>
              <w:rPr>
                <w:sz w:val="22"/>
                <w:szCs w:val="22"/>
              </w:rPr>
              <w:t xml:space="preserve">«ТРИНФИКО» </w:t>
            </w:r>
          </w:p>
        </w:tc>
        <w:tc>
          <w:tcPr>
            <w:tcW w:w="0" w:type="auto"/>
            <w:shd w:val="clear" w:color="auto" w:fill="auto"/>
          </w:tcPr>
          <w:p w14:paraId="6E498366" w14:textId="77777777" w:rsidR="002B6282" w:rsidRDefault="002B6282" w:rsidP="00C4488F">
            <w:pPr>
              <w:rPr>
                <w:sz w:val="22"/>
                <w:szCs w:val="22"/>
              </w:rPr>
            </w:pPr>
            <w:r>
              <w:rPr>
                <w:sz w:val="22"/>
                <w:szCs w:val="22"/>
              </w:rPr>
              <w:t xml:space="preserve"> </w:t>
            </w:r>
          </w:p>
          <w:p w14:paraId="1542D818" w14:textId="77777777" w:rsidR="002B6282" w:rsidRDefault="002B6282" w:rsidP="00C4488F">
            <w:pPr>
              <w:rPr>
                <w:sz w:val="22"/>
                <w:szCs w:val="22"/>
              </w:rPr>
            </w:pPr>
            <w:r>
              <w:rPr>
                <w:sz w:val="22"/>
                <w:szCs w:val="22"/>
              </w:rPr>
              <w:t xml:space="preserve">16 229 </w:t>
            </w:r>
          </w:p>
        </w:tc>
        <w:tc>
          <w:tcPr>
            <w:tcW w:w="0" w:type="auto"/>
            <w:shd w:val="clear" w:color="auto" w:fill="auto"/>
          </w:tcPr>
          <w:p w14:paraId="4068C3E5" w14:textId="77777777" w:rsidR="002B6282" w:rsidRDefault="002B6282" w:rsidP="00C4488F">
            <w:pPr>
              <w:rPr>
                <w:sz w:val="22"/>
                <w:szCs w:val="22"/>
              </w:rPr>
            </w:pPr>
            <w:r>
              <w:rPr>
                <w:sz w:val="22"/>
                <w:szCs w:val="22"/>
              </w:rPr>
              <w:t xml:space="preserve"> </w:t>
            </w:r>
          </w:p>
          <w:p w14:paraId="0E30045B" w14:textId="77777777" w:rsidR="002B6282" w:rsidRDefault="002B6282" w:rsidP="00C4488F">
            <w:pPr>
              <w:rPr>
                <w:sz w:val="22"/>
                <w:szCs w:val="22"/>
              </w:rPr>
            </w:pPr>
            <w:r>
              <w:rPr>
                <w:sz w:val="22"/>
                <w:szCs w:val="22"/>
              </w:rPr>
              <w:t xml:space="preserve">14 640 </w:t>
            </w:r>
          </w:p>
        </w:tc>
        <w:tc>
          <w:tcPr>
            <w:tcW w:w="0" w:type="auto"/>
            <w:shd w:val="clear" w:color="auto" w:fill="auto"/>
          </w:tcPr>
          <w:p w14:paraId="6323DA91" w14:textId="77777777" w:rsidR="002B6282" w:rsidRDefault="002B6282" w:rsidP="00C4488F">
            <w:pPr>
              <w:rPr>
                <w:sz w:val="22"/>
                <w:szCs w:val="22"/>
              </w:rPr>
            </w:pPr>
            <w:r>
              <w:rPr>
                <w:sz w:val="22"/>
                <w:szCs w:val="22"/>
              </w:rPr>
              <w:t xml:space="preserve"> </w:t>
            </w:r>
          </w:p>
          <w:p w14:paraId="7184DFC3" w14:textId="77777777" w:rsidR="002B6282" w:rsidRDefault="002B6282" w:rsidP="00C4488F">
            <w:pPr>
              <w:rPr>
                <w:sz w:val="22"/>
                <w:szCs w:val="22"/>
              </w:rPr>
            </w:pPr>
            <w:r>
              <w:rPr>
                <w:sz w:val="22"/>
                <w:szCs w:val="22"/>
              </w:rPr>
              <w:t xml:space="preserve">1589 </w:t>
            </w:r>
          </w:p>
        </w:tc>
        <w:tc>
          <w:tcPr>
            <w:tcW w:w="0" w:type="auto"/>
            <w:shd w:val="clear" w:color="auto" w:fill="auto"/>
          </w:tcPr>
          <w:p w14:paraId="11893C0C" w14:textId="77777777" w:rsidR="002B6282" w:rsidRDefault="002B6282" w:rsidP="00C4488F">
            <w:pPr>
              <w:rPr>
                <w:sz w:val="22"/>
                <w:szCs w:val="22"/>
              </w:rPr>
            </w:pPr>
            <w:r>
              <w:rPr>
                <w:sz w:val="22"/>
                <w:szCs w:val="22"/>
              </w:rPr>
              <w:t xml:space="preserve"> </w:t>
            </w:r>
          </w:p>
          <w:p w14:paraId="58D143BE" w14:textId="77777777" w:rsidR="002B6282" w:rsidRDefault="002B6282" w:rsidP="00C4488F">
            <w:pPr>
              <w:rPr>
                <w:sz w:val="22"/>
                <w:szCs w:val="22"/>
              </w:rPr>
            </w:pPr>
            <w:r>
              <w:rPr>
                <w:sz w:val="22"/>
                <w:szCs w:val="22"/>
              </w:rPr>
              <w:t xml:space="preserve">5 </w:t>
            </w:r>
          </w:p>
        </w:tc>
        <w:tc>
          <w:tcPr>
            <w:tcW w:w="0" w:type="auto"/>
            <w:shd w:val="clear" w:color="auto" w:fill="auto"/>
          </w:tcPr>
          <w:p w14:paraId="6F20B061" w14:textId="77777777" w:rsidR="002B6282" w:rsidRDefault="002B6282" w:rsidP="00C4488F">
            <w:pPr>
              <w:rPr>
                <w:sz w:val="22"/>
                <w:szCs w:val="22"/>
              </w:rPr>
            </w:pPr>
            <w:r>
              <w:rPr>
                <w:sz w:val="22"/>
                <w:szCs w:val="22"/>
              </w:rPr>
              <w:t xml:space="preserve"> </w:t>
            </w:r>
          </w:p>
          <w:p w14:paraId="541B69B4" w14:textId="77777777" w:rsidR="002B6282" w:rsidRDefault="002B6282" w:rsidP="00C4488F">
            <w:pPr>
              <w:rPr>
                <w:sz w:val="22"/>
                <w:szCs w:val="22"/>
              </w:rPr>
            </w:pPr>
            <w:r>
              <w:rPr>
                <w:sz w:val="22"/>
                <w:szCs w:val="22"/>
              </w:rPr>
              <w:t xml:space="preserve">5 </w:t>
            </w:r>
          </w:p>
        </w:tc>
      </w:tr>
      <w:tr w:rsidR="00000000" w14:paraId="4C69BBF1" w14:textId="77777777">
        <w:tc>
          <w:tcPr>
            <w:tcW w:w="0" w:type="auto"/>
            <w:shd w:val="clear" w:color="auto" w:fill="auto"/>
          </w:tcPr>
          <w:p w14:paraId="029E566F" w14:textId="77777777" w:rsidR="002B6282" w:rsidRDefault="002B6282" w:rsidP="00C4488F">
            <w:pPr>
              <w:rPr>
                <w:sz w:val="22"/>
                <w:szCs w:val="22"/>
              </w:rPr>
            </w:pPr>
            <w:r>
              <w:rPr>
                <w:sz w:val="22"/>
                <w:szCs w:val="22"/>
              </w:rPr>
              <w:t xml:space="preserve"> </w:t>
            </w:r>
          </w:p>
          <w:p w14:paraId="0F66821F" w14:textId="77777777" w:rsidR="002B6282" w:rsidRDefault="002B6282" w:rsidP="00C4488F">
            <w:pPr>
              <w:rPr>
                <w:sz w:val="22"/>
                <w:szCs w:val="22"/>
              </w:rPr>
            </w:pPr>
            <w:r>
              <w:rPr>
                <w:sz w:val="22"/>
                <w:szCs w:val="22"/>
              </w:rPr>
              <w:t xml:space="preserve">6 </w:t>
            </w:r>
          </w:p>
        </w:tc>
        <w:tc>
          <w:tcPr>
            <w:tcW w:w="0" w:type="auto"/>
            <w:shd w:val="clear" w:color="auto" w:fill="auto"/>
          </w:tcPr>
          <w:p w14:paraId="6A9A8FAA" w14:textId="77777777" w:rsidR="002B6282" w:rsidRDefault="002B6282" w:rsidP="00C4488F">
            <w:pPr>
              <w:rPr>
                <w:sz w:val="22"/>
                <w:szCs w:val="22"/>
              </w:rPr>
            </w:pPr>
            <w:r>
              <w:rPr>
                <w:sz w:val="22"/>
                <w:szCs w:val="22"/>
              </w:rPr>
              <w:t xml:space="preserve"> </w:t>
            </w:r>
          </w:p>
          <w:p w14:paraId="46866AA3" w14:textId="77777777" w:rsidR="002B6282" w:rsidRDefault="002B6282" w:rsidP="00C4488F">
            <w:pPr>
              <w:rPr>
                <w:sz w:val="22"/>
                <w:szCs w:val="22"/>
              </w:rPr>
            </w:pPr>
            <w:r>
              <w:rPr>
                <w:sz w:val="22"/>
                <w:szCs w:val="22"/>
              </w:rPr>
              <w:t xml:space="preserve">«ВИМ Инвестиции» </w:t>
            </w:r>
          </w:p>
        </w:tc>
        <w:tc>
          <w:tcPr>
            <w:tcW w:w="0" w:type="auto"/>
            <w:shd w:val="clear" w:color="auto" w:fill="auto"/>
          </w:tcPr>
          <w:p w14:paraId="2DB5CF0D" w14:textId="77777777" w:rsidR="002B6282" w:rsidRDefault="002B6282" w:rsidP="00C4488F">
            <w:pPr>
              <w:rPr>
                <w:sz w:val="22"/>
                <w:szCs w:val="22"/>
              </w:rPr>
            </w:pPr>
            <w:r>
              <w:rPr>
                <w:sz w:val="22"/>
                <w:szCs w:val="22"/>
              </w:rPr>
              <w:t xml:space="preserve"> </w:t>
            </w:r>
          </w:p>
          <w:p w14:paraId="32D4E56A" w14:textId="77777777" w:rsidR="002B6282" w:rsidRDefault="002B6282" w:rsidP="00C4488F">
            <w:pPr>
              <w:rPr>
                <w:sz w:val="22"/>
                <w:szCs w:val="22"/>
              </w:rPr>
            </w:pPr>
            <w:r>
              <w:rPr>
                <w:sz w:val="22"/>
                <w:szCs w:val="22"/>
              </w:rPr>
              <w:t xml:space="preserve">16 166 </w:t>
            </w:r>
          </w:p>
        </w:tc>
        <w:tc>
          <w:tcPr>
            <w:tcW w:w="0" w:type="auto"/>
            <w:shd w:val="clear" w:color="auto" w:fill="auto"/>
          </w:tcPr>
          <w:p w14:paraId="2C71D61F" w14:textId="77777777" w:rsidR="002B6282" w:rsidRDefault="002B6282" w:rsidP="00C4488F">
            <w:pPr>
              <w:rPr>
                <w:sz w:val="22"/>
                <w:szCs w:val="22"/>
              </w:rPr>
            </w:pPr>
            <w:r>
              <w:rPr>
                <w:sz w:val="22"/>
                <w:szCs w:val="22"/>
              </w:rPr>
              <w:t xml:space="preserve"> </w:t>
            </w:r>
          </w:p>
          <w:p w14:paraId="26302919" w14:textId="77777777" w:rsidR="002B6282" w:rsidRDefault="002B6282" w:rsidP="00C4488F">
            <w:pPr>
              <w:rPr>
                <w:sz w:val="22"/>
                <w:szCs w:val="22"/>
              </w:rPr>
            </w:pPr>
            <w:r>
              <w:rPr>
                <w:sz w:val="22"/>
                <w:szCs w:val="22"/>
              </w:rPr>
              <w:t xml:space="preserve">15 408 </w:t>
            </w:r>
          </w:p>
        </w:tc>
        <w:tc>
          <w:tcPr>
            <w:tcW w:w="0" w:type="auto"/>
            <w:shd w:val="clear" w:color="auto" w:fill="auto"/>
          </w:tcPr>
          <w:p w14:paraId="20A562A6" w14:textId="77777777" w:rsidR="002B6282" w:rsidRDefault="002B6282" w:rsidP="00C4488F">
            <w:pPr>
              <w:rPr>
                <w:sz w:val="22"/>
                <w:szCs w:val="22"/>
              </w:rPr>
            </w:pPr>
            <w:r>
              <w:rPr>
                <w:sz w:val="22"/>
                <w:szCs w:val="22"/>
              </w:rPr>
              <w:t xml:space="preserve"> </w:t>
            </w:r>
          </w:p>
          <w:p w14:paraId="03C6477C" w14:textId="77777777" w:rsidR="002B6282" w:rsidRDefault="002B6282" w:rsidP="00C4488F">
            <w:pPr>
              <w:rPr>
                <w:sz w:val="22"/>
                <w:szCs w:val="22"/>
              </w:rPr>
            </w:pPr>
            <w:r>
              <w:rPr>
                <w:sz w:val="22"/>
                <w:szCs w:val="22"/>
              </w:rPr>
              <w:t xml:space="preserve">758 </w:t>
            </w:r>
          </w:p>
        </w:tc>
        <w:tc>
          <w:tcPr>
            <w:tcW w:w="0" w:type="auto"/>
            <w:shd w:val="clear" w:color="auto" w:fill="auto"/>
          </w:tcPr>
          <w:p w14:paraId="68B116F8" w14:textId="77777777" w:rsidR="002B6282" w:rsidRDefault="002B6282" w:rsidP="00C4488F">
            <w:pPr>
              <w:rPr>
                <w:sz w:val="22"/>
                <w:szCs w:val="22"/>
              </w:rPr>
            </w:pPr>
            <w:r>
              <w:rPr>
                <w:sz w:val="22"/>
                <w:szCs w:val="22"/>
              </w:rPr>
              <w:t xml:space="preserve"> </w:t>
            </w:r>
          </w:p>
          <w:p w14:paraId="6CCB0766" w14:textId="77777777" w:rsidR="002B6282" w:rsidRDefault="002B6282" w:rsidP="00C4488F">
            <w:pPr>
              <w:rPr>
                <w:sz w:val="22"/>
                <w:szCs w:val="22"/>
              </w:rPr>
            </w:pPr>
            <w:r>
              <w:rPr>
                <w:sz w:val="22"/>
                <w:szCs w:val="22"/>
              </w:rPr>
              <w:t xml:space="preserve">93 </w:t>
            </w:r>
          </w:p>
        </w:tc>
        <w:tc>
          <w:tcPr>
            <w:tcW w:w="0" w:type="auto"/>
            <w:shd w:val="clear" w:color="auto" w:fill="auto"/>
          </w:tcPr>
          <w:p w14:paraId="43E7D60E" w14:textId="77777777" w:rsidR="002B6282" w:rsidRDefault="002B6282" w:rsidP="00C4488F">
            <w:pPr>
              <w:rPr>
                <w:sz w:val="22"/>
                <w:szCs w:val="22"/>
              </w:rPr>
            </w:pPr>
            <w:r>
              <w:rPr>
                <w:sz w:val="22"/>
                <w:szCs w:val="22"/>
              </w:rPr>
              <w:t xml:space="preserve"> </w:t>
            </w:r>
          </w:p>
          <w:p w14:paraId="300BB69F" w14:textId="77777777" w:rsidR="002B6282" w:rsidRDefault="002B6282" w:rsidP="00C4488F">
            <w:pPr>
              <w:rPr>
                <w:sz w:val="22"/>
                <w:szCs w:val="22"/>
              </w:rPr>
            </w:pPr>
            <w:r>
              <w:rPr>
                <w:sz w:val="22"/>
                <w:szCs w:val="22"/>
              </w:rPr>
              <w:t xml:space="preserve">68 </w:t>
            </w:r>
          </w:p>
        </w:tc>
      </w:tr>
      <w:tr w:rsidR="00000000" w14:paraId="7082D545" w14:textId="77777777">
        <w:tc>
          <w:tcPr>
            <w:tcW w:w="0" w:type="auto"/>
            <w:shd w:val="clear" w:color="auto" w:fill="auto"/>
          </w:tcPr>
          <w:p w14:paraId="0F5BDFA6" w14:textId="77777777" w:rsidR="002B6282" w:rsidRDefault="002B6282" w:rsidP="00C4488F">
            <w:pPr>
              <w:rPr>
                <w:sz w:val="22"/>
                <w:szCs w:val="22"/>
              </w:rPr>
            </w:pPr>
            <w:r>
              <w:rPr>
                <w:sz w:val="22"/>
                <w:szCs w:val="22"/>
              </w:rPr>
              <w:t xml:space="preserve"> </w:t>
            </w:r>
          </w:p>
          <w:p w14:paraId="529FA7A3" w14:textId="77777777" w:rsidR="002B6282" w:rsidRDefault="002B6282" w:rsidP="00C4488F">
            <w:pPr>
              <w:rPr>
                <w:sz w:val="22"/>
                <w:szCs w:val="22"/>
              </w:rPr>
            </w:pPr>
            <w:r>
              <w:rPr>
                <w:sz w:val="22"/>
                <w:szCs w:val="22"/>
              </w:rPr>
              <w:t xml:space="preserve">7 </w:t>
            </w:r>
          </w:p>
        </w:tc>
        <w:tc>
          <w:tcPr>
            <w:tcW w:w="0" w:type="auto"/>
            <w:shd w:val="clear" w:color="auto" w:fill="auto"/>
          </w:tcPr>
          <w:p w14:paraId="51EF0B3B" w14:textId="77777777" w:rsidR="002B6282" w:rsidRDefault="002B6282" w:rsidP="00C4488F">
            <w:pPr>
              <w:rPr>
                <w:sz w:val="22"/>
                <w:szCs w:val="22"/>
              </w:rPr>
            </w:pPr>
            <w:r>
              <w:rPr>
                <w:sz w:val="22"/>
                <w:szCs w:val="22"/>
              </w:rPr>
              <w:t xml:space="preserve"> </w:t>
            </w:r>
          </w:p>
          <w:p w14:paraId="5A8EA94E" w14:textId="77777777" w:rsidR="002B6282" w:rsidRDefault="002B6282" w:rsidP="00C4488F">
            <w:pPr>
              <w:rPr>
                <w:sz w:val="22"/>
                <w:szCs w:val="22"/>
              </w:rPr>
            </w:pPr>
            <w:r>
              <w:rPr>
                <w:sz w:val="22"/>
                <w:szCs w:val="22"/>
              </w:rPr>
              <w:t xml:space="preserve">«Первая» </w:t>
            </w:r>
          </w:p>
        </w:tc>
        <w:tc>
          <w:tcPr>
            <w:tcW w:w="0" w:type="auto"/>
            <w:shd w:val="clear" w:color="auto" w:fill="auto"/>
          </w:tcPr>
          <w:p w14:paraId="2E01EB21" w14:textId="77777777" w:rsidR="002B6282" w:rsidRDefault="002B6282" w:rsidP="00C4488F">
            <w:pPr>
              <w:rPr>
                <w:sz w:val="22"/>
                <w:szCs w:val="22"/>
              </w:rPr>
            </w:pPr>
            <w:r>
              <w:rPr>
                <w:sz w:val="22"/>
                <w:szCs w:val="22"/>
              </w:rPr>
              <w:t xml:space="preserve"> </w:t>
            </w:r>
          </w:p>
          <w:p w14:paraId="1AA62A01" w14:textId="77777777" w:rsidR="002B6282" w:rsidRDefault="002B6282" w:rsidP="00C4488F">
            <w:pPr>
              <w:rPr>
                <w:sz w:val="22"/>
                <w:szCs w:val="22"/>
              </w:rPr>
            </w:pPr>
            <w:r>
              <w:rPr>
                <w:sz w:val="22"/>
                <w:szCs w:val="22"/>
              </w:rPr>
              <w:t xml:space="preserve">15 115 </w:t>
            </w:r>
          </w:p>
        </w:tc>
        <w:tc>
          <w:tcPr>
            <w:tcW w:w="0" w:type="auto"/>
            <w:shd w:val="clear" w:color="auto" w:fill="auto"/>
          </w:tcPr>
          <w:p w14:paraId="73A63A1B" w14:textId="77777777" w:rsidR="002B6282" w:rsidRDefault="002B6282" w:rsidP="00C4488F">
            <w:pPr>
              <w:rPr>
                <w:sz w:val="22"/>
                <w:szCs w:val="22"/>
              </w:rPr>
            </w:pPr>
            <w:r>
              <w:rPr>
                <w:sz w:val="22"/>
                <w:szCs w:val="22"/>
              </w:rPr>
              <w:t xml:space="preserve"> </w:t>
            </w:r>
          </w:p>
          <w:p w14:paraId="4B102488" w14:textId="77777777" w:rsidR="002B6282" w:rsidRDefault="002B6282" w:rsidP="00C4488F">
            <w:pPr>
              <w:rPr>
                <w:sz w:val="22"/>
                <w:szCs w:val="22"/>
              </w:rPr>
            </w:pPr>
            <w:r>
              <w:rPr>
                <w:sz w:val="22"/>
                <w:szCs w:val="22"/>
              </w:rPr>
              <w:t xml:space="preserve">13 060 </w:t>
            </w:r>
          </w:p>
        </w:tc>
        <w:tc>
          <w:tcPr>
            <w:tcW w:w="0" w:type="auto"/>
            <w:shd w:val="clear" w:color="auto" w:fill="auto"/>
          </w:tcPr>
          <w:p w14:paraId="45563FA9" w14:textId="77777777" w:rsidR="002B6282" w:rsidRDefault="002B6282" w:rsidP="00C4488F">
            <w:pPr>
              <w:rPr>
                <w:sz w:val="22"/>
                <w:szCs w:val="22"/>
              </w:rPr>
            </w:pPr>
            <w:r>
              <w:rPr>
                <w:sz w:val="22"/>
                <w:szCs w:val="22"/>
              </w:rPr>
              <w:t xml:space="preserve"> </w:t>
            </w:r>
          </w:p>
          <w:p w14:paraId="18D51076" w14:textId="77777777" w:rsidR="002B6282" w:rsidRDefault="002B6282" w:rsidP="00C4488F">
            <w:pPr>
              <w:rPr>
                <w:sz w:val="22"/>
                <w:szCs w:val="22"/>
              </w:rPr>
            </w:pPr>
            <w:r>
              <w:rPr>
                <w:sz w:val="22"/>
                <w:szCs w:val="22"/>
              </w:rPr>
              <w:t xml:space="preserve">2055 </w:t>
            </w:r>
          </w:p>
        </w:tc>
        <w:tc>
          <w:tcPr>
            <w:tcW w:w="0" w:type="auto"/>
            <w:shd w:val="clear" w:color="auto" w:fill="auto"/>
          </w:tcPr>
          <w:p w14:paraId="40E53F15" w14:textId="77777777" w:rsidR="002B6282" w:rsidRDefault="002B6282" w:rsidP="00C4488F">
            <w:pPr>
              <w:rPr>
                <w:sz w:val="22"/>
                <w:szCs w:val="22"/>
              </w:rPr>
            </w:pPr>
            <w:r>
              <w:rPr>
                <w:sz w:val="22"/>
                <w:szCs w:val="22"/>
              </w:rPr>
              <w:t xml:space="preserve"> </w:t>
            </w:r>
          </w:p>
          <w:p w14:paraId="35B1D5A8" w14:textId="77777777" w:rsidR="002B6282" w:rsidRDefault="002B6282" w:rsidP="00C4488F">
            <w:pPr>
              <w:rPr>
                <w:sz w:val="22"/>
                <w:szCs w:val="22"/>
              </w:rPr>
            </w:pPr>
            <w:r>
              <w:rPr>
                <w:sz w:val="22"/>
                <w:szCs w:val="22"/>
              </w:rPr>
              <w:t xml:space="preserve">43 </w:t>
            </w:r>
          </w:p>
        </w:tc>
        <w:tc>
          <w:tcPr>
            <w:tcW w:w="0" w:type="auto"/>
            <w:shd w:val="clear" w:color="auto" w:fill="auto"/>
          </w:tcPr>
          <w:p w14:paraId="025E5D62" w14:textId="77777777" w:rsidR="002B6282" w:rsidRDefault="002B6282" w:rsidP="00C4488F">
            <w:pPr>
              <w:rPr>
                <w:sz w:val="22"/>
                <w:szCs w:val="22"/>
              </w:rPr>
            </w:pPr>
            <w:r>
              <w:rPr>
                <w:sz w:val="22"/>
                <w:szCs w:val="22"/>
              </w:rPr>
              <w:t xml:space="preserve"> </w:t>
            </w:r>
          </w:p>
          <w:p w14:paraId="793139C9" w14:textId="77777777" w:rsidR="002B6282" w:rsidRDefault="002B6282" w:rsidP="00C4488F">
            <w:pPr>
              <w:rPr>
                <w:sz w:val="22"/>
                <w:szCs w:val="22"/>
              </w:rPr>
            </w:pPr>
            <w:r>
              <w:rPr>
                <w:sz w:val="22"/>
                <w:szCs w:val="22"/>
              </w:rPr>
              <w:t xml:space="preserve">32 </w:t>
            </w:r>
          </w:p>
        </w:tc>
      </w:tr>
      <w:tr w:rsidR="00000000" w14:paraId="26CC42E0" w14:textId="77777777">
        <w:tc>
          <w:tcPr>
            <w:tcW w:w="0" w:type="auto"/>
            <w:shd w:val="clear" w:color="auto" w:fill="auto"/>
          </w:tcPr>
          <w:p w14:paraId="663CB592" w14:textId="77777777" w:rsidR="002B6282" w:rsidRDefault="002B6282" w:rsidP="00C4488F">
            <w:pPr>
              <w:rPr>
                <w:sz w:val="22"/>
                <w:szCs w:val="22"/>
              </w:rPr>
            </w:pPr>
            <w:r>
              <w:rPr>
                <w:sz w:val="22"/>
                <w:szCs w:val="22"/>
              </w:rPr>
              <w:t xml:space="preserve"> </w:t>
            </w:r>
          </w:p>
          <w:p w14:paraId="420E8578" w14:textId="77777777" w:rsidR="002B6282" w:rsidRDefault="002B6282" w:rsidP="00C4488F">
            <w:pPr>
              <w:rPr>
                <w:sz w:val="22"/>
                <w:szCs w:val="22"/>
              </w:rPr>
            </w:pPr>
            <w:r>
              <w:rPr>
                <w:sz w:val="22"/>
                <w:szCs w:val="22"/>
              </w:rPr>
              <w:t xml:space="preserve">8 </w:t>
            </w:r>
          </w:p>
        </w:tc>
        <w:tc>
          <w:tcPr>
            <w:tcW w:w="0" w:type="auto"/>
            <w:shd w:val="clear" w:color="auto" w:fill="auto"/>
          </w:tcPr>
          <w:p w14:paraId="422327DB" w14:textId="77777777" w:rsidR="002B6282" w:rsidRDefault="002B6282" w:rsidP="00C4488F">
            <w:pPr>
              <w:rPr>
                <w:sz w:val="22"/>
                <w:szCs w:val="22"/>
              </w:rPr>
            </w:pPr>
            <w:r>
              <w:rPr>
                <w:sz w:val="22"/>
                <w:szCs w:val="22"/>
              </w:rPr>
              <w:t xml:space="preserve"> </w:t>
            </w:r>
          </w:p>
          <w:p w14:paraId="59BCDF8A" w14:textId="77777777" w:rsidR="002B6282" w:rsidRDefault="002B6282" w:rsidP="00C4488F">
            <w:pPr>
              <w:rPr>
                <w:sz w:val="22"/>
                <w:szCs w:val="22"/>
              </w:rPr>
            </w:pPr>
            <w:r>
              <w:rPr>
                <w:sz w:val="22"/>
                <w:szCs w:val="22"/>
              </w:rPr>
              <w:t xml:space="preserve">«ААА Управление Капиталом» </w:t>
            </w:r>
          </w:p>
        </w:tc>
        <w:tc>
          <w:tcPr>
            <w:tcW w:w="0" w:type="auto"/>
            <w:shd w:val="clear" w:color="auto" w:fill="auto"/>
          </w:tcPr>
          <w:p w14:paraId="3DD888F3" w14:textId="77777777" w:rsidR="002B6282" w:rsidRDefault="002B6282" w:rsidP="00C4488F">
            <w:pPr>
              <w:rPr>
                <w:sz w:val="22"/>
                <w:szCs w:val="22"/>
              </w:rPr>
            </w:pPr>
            <w:r>
              <w:rPr>
                <w:sz w:val="22"/>
                <w:szCs w:val="22"/>
              </w:rPr>
              <w:t xml:space="preserve"> </w:t>
            </w:r>
          </w:p>
          <w:p w14:paraId="370AA79F" w14:textId="77777777" w:rsidR="002B6282" w:rsidRDefault="002B6282" w:rsidP="00C4488F">
            <w:pPr>
              <w:rPr>
                <w:sz w:val="22"/>
                <w:szCs w:val="22"/>
              </w:rPr>
            </w:pPr>
            <w:r>
              <w:rPr>
                <w:sz w:val="22"/>
                <w:szCs w:val="22"/>
              </w:rPr>
              <w:t xml:space="preserve">13 917 </w:t>
            </w:r>
          </w:p>
        </w:tc>
        <w:tc>
          <w:tcPr>
            <w:tcW w:w="0" w:type="auto"/>
            <w:shd w:val="clear" w:color="auto" w:fill="auto"/>
          </w:tcPr>
          <w:p w14:paraId="2ECD5455" w14:textId="77777777" w:rsidR="002B6282" w:rsidRDefault="002B6282" w:rsidP="00C4488F">
            <w:pPr>
              <w:rPr>
                <w:sz w:val="22"/>
                <w:szCs w:val="22"/>
              </w:rPr>
            </w:pPr>
            <w:r>
              <w:rPr>
                <w:sz w:val="22"/>
                <w:szCs w:val="22"/>
              </w:rPr>
              <w:t xml:space="preserve"> </w:t>
            </w:r>
          </w:p>
          <w:p w14:paraId="162904FE" w14:textId="77777777" w:rsidR="002B6282" w:rsidRDefault="002B6282" w:rsidP="00C4488F">
            <w:pPr>
              <w:rPr>
                <w:sz w:val="22"/>
                <w:szCs w:val="22"/>
              </w:rPr>
            </w:pPr>
            <w:r>
              <w:rPr>
                <w:sz w:val="22"/>
                <w:szCs w:val="22"/>
              </w:rPr>
              <w:t xml:space="preserve">12 453 </w:t>
            </w:r>
          </w:p>
        </w:tc>
        <w:tc>
          <w:tcPr>
            <w:tcW w:w="0" w:type="auto"/>
            <w:shd w:val="clear" w:color="auto" w:fill="auto"/>
          </w:tcPr>
          <w:p w14:paraId="3EB13C05" w14:textId="77777777" w:rsidR="002B6282" w:rsidRDefault="002B6282" w:rsidP="00C4488F">
            <w:pPr>
              <w:rPr>
                <w:sz w:val="22"/>
                <w:szCs w:val="22"/>
              </w:rPr>
            </w:pPr>
            <w:r>
              <w:rPr>
                <w:sz w:val="22"/>
                <w:szCs w:val="22"/>
              </w:rPr>
              <w:t xml:space="preserve"> </w:t>
            </w:r>
          </w:p>
          <w:p w14:paraId="30586B0D" w14:textId="77777777" w:rsidR="002B6282" w:rsidRDefault="002B6282" w:rsidP="00C4488F">
            <w:pPr>
              <w:rPr>
                <w:sz w:val="22"/>
                <w:szCs w:val="22"/>
              </w:rPr>
            </w:pPr>
            <w:r>
              <w:rPr>
                <w:sz w:val="22"/>
                <w:szCs w:val="22"/>
              </w:rPr>
              <w:t xml:space="preserve">1464 </w:t>
            </w:r>
          </w:p>
        </w:tc>
        <w:tc>
          <w:tcPr>
            <w:tcW w:w="0" w:type="auto"/>
            <w:shd w:val="clear" w:color="auto" w:fill="auto"/>
          </w:tcPr>
          <w:p w14:paraId="4B0FA664" w14:textId="77777777" w:rsidR="002B6282" w:rsidRDefault="002B6282" w:rsidP="00C4488F">
            <w:pPr>
              <w:rPr>
                <w:sz w:val="22"/>
                <w:szCs w:val="22"/>
              </w:rPr>
            </w:pPr>
            <w:r>
              <w:rPr>
                <w:sz w:val="22"/>
                <w:szCs w:val="22"/>
              </w:rPr>
              <w:t xml:space="preserve"> </w:t>
            </w:r>
          </w:p>
          <w:p w14:paraId="326F2DE9" w14:textId="77777777" w:rsidR="002B6282" w:rsidRDefault="002B6282" w:rsidP="00C4488F">
            <w:pPr>
              <w:rPr>
                <w:sz w:val="22"/>
                <w:szCs w:val="22"/>
              </w:rPr>
            </w:pPr>
            <w:r>
              <w:rPr>
                <w:sz w:val="22"/>
                <w:szCs w:val="22"/>
              </w:rPr>
              <w:t xml:space="preserve">85 </w:t>
            </w:r>
          </w:p>
        </w:tc>
        <w:tc>
          <w:tcPr>
            <w:tcW w:w="0" w:type="auto"/>
            <w:shd w:val="clear" w:color="auto" w:fill="auto"/>
          </w:tcPr>
          <w:p w14:paraId="6E41067A" w14:textId="77777777" w:rsidR="002B6282" w:rsidRDefault="002B6282" w:rsidP="00C4488F">
            <w:pPr>
              <w:rPr>
                <w:sz w:val="22"/>
                <w:szCs w:val="22"/>
              </w:rPr>
            </w:pPr>
            <w:r>
              <w:rPr>
                <w:sz w:val="22"/>
                <w:szCs w:val="22"/>
              </w:rPr>
              <w:t xml:space="preserve"> </w:t>
            </w:r>
          </w:p>
          <w:p w14:paraId="4FA2776C" w14:textId="77777777" w:rsidR="002B6282" w:rsidRDefault="002B6282" w:rsidP="00C4488F">
            <w:pPr>
              <w:rPr>
                <w:sz w:val="22"/>
                <w:szCs w:val="22"/>
              </w:rPr>
            </w:pPr>
            <w:r>
              <w:rPr>
                <w:sz w:val="22"/>
                <w:szCs w:val="22"/>
              </w:rPr>
              <w:t xml:space="preserve">71 </w:t>
            </w:r>
          </w:p>
        </w:tc>
      </w:tr>
      <w:tr w:rsidR="00000000" w14:paraId="7F5BCA2E" w14:textId="77777777">
        <w:tc>
          <w:tcPr>
            <w:tcW w:w="0" w:type="auto"/>
            <w:shd w:val="clear" w:color="auto" w:fill="auto"/>
          </w:tcPr>
          <w:p w14:paraId="052E60A6" w14:textId="77777777" w:rsidR="002B6282" w:rsidRDefault="002B6282" w:rsidP="00C4488F">
            <w:pPr>
              <w:rPr>
                <w:sz w:val="22"/>
                <w:szCs w:val="22"/>
              </w:rPr>
            </w:pPr>
            <w:r>
              <w:rPr>
                <w:sz w:val="22"/>
                <w:szCs w:val="22"/>
              </w:rPr>
              <w:t xml:space="preserve"> </w:t>
            </w:r>
          </w:p>
          <w:p w14:paraId="5F3E688A" w14:textId="77777777" w:rsidR="002B6282" w:rsidRDefault="002B6282" w:rsidP="00C4488F">
            <w:pPr>
              <w:rPr>
                <w:sz w:val="22"/>
                <w:szCs w:val="22"/>
              </w:rPr>
            </w:pPr>
            <w:r>
              <w:rPr>
                <w:sz w:val="22"/>
                <w:szCs w:val="22"/>
              </w:rPr>
              <w:t xml:space="preserve">9 </w:t>
            </w:r>
          </w:p>
        </w:tc>
        <w:tc>
          <w:tcPr>
            <w:tcW w:w="0" w:type="auto"/>
            <w:shd w:val="clear" w:color="auto" w:fill="auto"/>
          </w:tcPr>
          <w:p w14:paraId="783D64B9" w14:textId="77777777" w:rsidR="002B6282" w:rsidRDefault="002B6282" w:rsidP="00C4488F">
            <w:pPr>
              <w:rPr>
                <w:sz w:val="22"/>
                <w:szCs w:val="22"/>
              </w:rPr>
            </w:pPr>
            <w:r>
              <w:rPr>
                <w:sz w:val="22"/>
                <w:szCs w:val="22"/>
              </w:rPr>
              <w:t xml:space="preserve"> </w:t>
            </w:r>
          </w:p>
          <w:p w14:paraId="664E114E" w14:textId="77777777" w:rsidR="002B6282" w:rsidRDefault="002B6282" w:rsidP="00C4488F">
            <w:pPr>
              <w:rPr>
                <w:sz w:val="22"/>
                <w:szCs w:val="22"/>
              </w:rPr>
            </w:pPr>
            <w:r>
              <w:rPr>
                <w:sz w:val="22"/>
                <w:szCs w:val="22"/>
              </w:rPr>
              <w:t xml:space="preserve">«Альфа-Капитал» </w:t>
            </w:r>
          </w:p>
        </w:tc>
        <w:tc>
          <w:tcPr>
            <w:tcW w:w="0" w:type="auto"/>
            <w:shd w:val="clear" w:color="auto" w:fill="auto"/>
          </w:tcPr>
          <w:p w14:paraId="5BFAC02A" w14:textId="77777777" w:rsidR="002B6282" w:rsidRDefault="002B6282" w:rsidP="00C4488F">
            <w:pPr>
              <w:rPr>
                <w:sz w:val="22"/>
                <w:szCs w:val="22"/>
              </w:rPr>
            </w:pPr>
            <w:r>
              <w:rPr>
                <w:sz w:val="22"/>
                <w:szCs w:val="22"/>
              </w:rPr>
              <w:t xml:space="preserve"> </w:t>
            </w:r>
          </w:p>
          <w:p w14:paraId="3DAAFB80" w14:textId="77777777" w:rsidR="002B6282" w:rsidRDefault="002B6282" w:rsidP="00C4488F">
            <w:pPr>
              <w:rPr>
                <w:sz w:val="22"/>
                <w:szCs w:val="22"/>
              </w:rPr>
            </w:pPr>
            <w:r>
              <w:rPr>
                <w:sz w:val="22"/>
                <w:szCs w:val="22"/>
              </w:rPr>
              <w:t xml:space="preserve">6 075 </w:t>
            </w:r>
          </w:p>
        </w:tc>
        <w:tc>
          <w:tcPr>
            <w:tcW w:w="0" w:type="auto"/>
            <w:shd w:val="clear" w:color="auto" w:fill="auto"/>
          </w:tcPr>
          <w:p w14:paraId="637F3B15" w14:textId="77777777" w:rsidR="002B6282" w:rsidRDefault="002B6282" w:rsidP="00C4488F">
            <w:pPr>
              <w:rPr>
                <w:sz w:val="22"/>
                <w:szCs w:val="22"/>
              </w:rPr>
            </w:pPr>
            <w:r>
              <w:rPr>
                <w:sz w:val="22"/>
                <w:szCs w:val="22"/>
              </w:rPr>
              <w:t xml:space="preserve"> </w:t>
            </w:r>
          </w:p>
          <w:p w14:paraId="230A8FD0" w14:textId="77777777" w:rsidR="002B6282" w:rsidRDefault="002B6282" w:rsidP="00C4488F">
            <w:pPr>
              <w:rPr>
                <w:sz w:val="22"/>
                <w:szCs w:val="22"/>
              </w:rPr>
            </w:pPr>
            <w:r>
              <w:rPr>
                <w:sz w:val="22"/>
                <w:szCs w:val="22"/>
              </w:rPr>
              <w:t xml:space="preserve">5864 </w:t>
            </w:r>
          </w:p>
        </w:tc>
        <w:tc>
          <w:tcPr>
            <w:tcW w:w="0" w:type="auto"/>
            <w:shd w:val="clear" w:color="auto" w:fill="auto"/>
          </w:tcPr>
          <w:p w14:paraId="673BE9B7" w14:textId="77777777" w:rsidR="002B6282" w:rsidRDefault="002B6282" w:rsidP="00C4488F">
            <w:pPr>
              <w:rPr>
                <w:sz w:val="22"/>
                <w:szCs w:val="22"/>
              </w:rPr>
            </w:pPr>
            <w:r>
              <w:rPr>
                <w:sz w:val="22"/>
                <w:szCs w:val="22"/>
              </w:rPr>
              <w:t xml:space="preserve"> </w:t>
            </w:r>
          </w:p>
          <w:p w14:paraId="0081F271" w14:textId="77777777" w:rsidR="002B6282" w:rsidRDefault="002B6282" w:rsidP="00C4488F">
            <w:pPr>
              <w:rPr>
                <w:sz w:val="22"/>
                <w:szCs w:val="22"/>
              </w:rPr>
            </w:pPr>
            <w:r>
              <w:rPr>
                <w:sz w:val="22"/>
                <w:szCs w:val="22"/>
              </w:rPr>
              <w:t xml:space="preserve">211 </w:t>
            </w:r>
          </w:p>
        </w:tc>
        <w:tc>
          <w:tcPr>
            <w:tcW w:w="0" w:type="auto"/>
            <w:shd w:val="clear" w:color="auto" w:fill="auto"/>
          </w:tcPr>
          <w:p w14:paraId="143E8E2E" w14:textId="77777777" w:rsidR="002B6282" w:rsidRDefault="002B6282" w:rsidP="00C4488F">
            <w:pPr>
              <w:rPr>
                <w:sz w:val="22"/>
                <w:szCs w:val="22"/>
              </w:rPr>
            </w:pPr>
            <w:r>
              <w:rPr>
                <w:sz w:val="22"/>
                <w:szCs w:val="22"/>
              </w:rPr>
              <w:t xml:space="preserve"> </w:t>
            </w:r>
          </w:p>
          <w:p w14:paraId="3EE125DF" w14:textId="77777777" w:rsidR="002B6282" w:rsidRDefault="002B6282" w:rsidP="00C4488F">
            <w:pPr>
              <w:rPr>
                <w:sz w:val="22"/>
                <w:szCs w:val="22"/>
              </w:rPr>
            </w:pPr>
            <w:r>
              <w:rPr>
                <w:sz w:val="22"/>
                <w:szCs w:val="22"/>
              </w:rPr>
              <w:t xml:space="preserve">27 </w:t>
            </w:r>
          </w:p>
        </w:tc>
        <w:tc>
          <w:tcPr>
            <w:tcW w:w="0" w:type="auto"/>
            <w:shd w:val="clear" w:color="auto" w:fill="auto"/>
          </w:tcPr>
          <w:p w14:paraId="5E76B2F7" w14:textId="77777777" w:rsidR="002B6282" w:rsidRDefault="002B6282" w:rsidP="00C4488F">
            <w:pPr>
              <w:rPr>
                <w:sz w:val="22"/>
                <w:szCs w:val="22"/>
              </w:rPr>
            </w:pPr>
            <w:r>
              <w:rPr>
                <w:sz w:val="22"/>
                <w:szCs w:val="22"/>
              </w:rPr>
              <w:t xml:space="preserve"> </w:t>
            </w:r>
          </w:p>
          <w:p w14:paraId="0ABC92E3" w14:textId="77777777" w:rsidR="002B6282" w:rsidRDefault="002B6282" w:rsidP="00C4488F">
            <w:pPr>
              <w:rPr>
                <w:sz w:val="22"/>
                <w:szCs w:val="22"/>
              </w:rPr>
            </w:pPr>
            <w:r>
              <w:rPr>
                <w:sz w:val="22"/>
                <w:szCs w:val="22"/>
              </w:rPr>
              <w:t xml:space="preserve">14 </w:t>
            </w:r>
          </w:p>
        </w:tc>
      </w:tr>
      <w:tr w:rsidR="00000000" w14:paraId="6170C66A" w14:textId="77777777">
        <w:tc>
          <w:tcPr>
            <w:tcW w:w="0" w:type="auto"/>
            <w:shd w:val="clear" w:color="auto" w:fill="auto"/>
          </w:tcPr>
          <w:p w14:paraId="7F683DFE" w14:textId="77777777" w:rsidR="002B6282" w:rsidRDefault="002B6282" w:rsidP="00C4488F">
            <w:pPr>
              <w:rPr>
                <w:sz w:val="22"/>
                <w:szCs w:val="22"/>
              </w:rPr>
            </w:pPr>
            <w:r>
              <w:rPr>
                <w:sz w:val="22"/>
                <w:szCs w:val="22"/>
              </w:rPr>
              <w:t xml:space="preserve"> </w:t>
            </w:r>
          </w:p>
          <w:p w14:paraId="5D1F4011" w14:textId="77777777" w:rsidR="002B6282" w:rsidRDefault="002B6282" w:rsidP="00C4488F">
            <w:pPr>
              <w:rPr>
                <w:sz w:val="22"/>
                <w:szCs w:val="22"/>
              </w:rPr>
            </w:pPr>
            <w:r>
              <w:rPr>
                <w:sz w:val="22"/>
                <w:szCs w:val="22"/>
              </w:rPr>
              <w:t xml:space="preserve">10 </w:t>
            </w:r>
          </w:p>
        </w:tc>
        <w:tc>
          <w:tcPr>
            <w:tcW w:w="0" w:type="auto"/>
            <w:shd w:val="clear" w:color="auto" w:fill="auto"/>
          </w:tcPr>
          <w:p w14:paraId="12E9C3B1" w14:textId="77777777" w:rsidR="002B6282" w:rsidRDefault="002B6282" w:rsidP="00C4488F">
            <w:pPr>
              <w:rPr>
                <w:sz w:val="22"/>
                <w:szCs w:val="22"/>
              </w:rPr>
            </w:pPr>
            <w:r>
              <w:rPr>
                <w:sz w:val="22"/>
                <w:szCs w:val="22"/>
              </w:rPr>
              <w:t xml:space="preserve"> </w:t>
            </w:r>
          </w:p>
          <w:p w14:paraId="2D0505EA" w14:textId="77777777" w:rsidR="002B6282" w:rsidRDefault="002B6282" w:rsidP="00C4488F">
            <w:pPr>
              <w:rPr>
                <w:sz w:val="22"/>
                <w:szCs w:val="22"/>
              </w:rPr>
            </w:pPr>
            <w:r>
              <w:rPr>
                <w:sz w:val="22"/>
                <w:szCs w:val="22"/>
              </w:rPr>
              <w:t xml:space="preserve">«Эра Инвестиций» (Росбанк) </w:t>
            </w:r>
          </w:p>
        </w:tc>
        <w:tc>
          <w:tcPr>
            <w:tcW w:w="0" w:type="auto"/>
            <w:shd w:val="clear" w:color="auto" w:fill="auto"/>
          </w:tcPr>
          <w:p w14:paraId="34C0A6B8" w14:textId="77777777" w:rsidR="002B6282" w:rsidRDefault="002B6282" w:rsidP="00C4488F">
            <w:pPr>
              <w:rPr>
                <w:sz w:val="22"/>
                <w:szCs w:val="22"/>
              </w:rPr>
            </w:pPr>
            <w:r>
              <w:rPr>
                <w:sz w:val="22"/>
                <w:szCs w:val="22"/>
              </w:rPr>
              <w:t xml:space="preserve"> </w:t>
            </w:r>
          </w:p>
          <w:p w14:paraId="5DC8A9F9" w14:textId="77777777" w:rsidR="002B6282" w:rsidRDefault="002B6282" w:rsidP="00C4488F">
            <w:pPr>
              <w:rPr>
                <w:sz w:val="22"/>
                <w:szCs w:val="22"/>
              </w:rPr>
            </w:pPr>
            <w:r>
              <w:rPr>
                <w:sz w:val="22"/>
                <w:szCs w:val="22"/>
              </w:rPr>
              <w:t xml:space="preserve">6 027 </w:t>
            </w:r>
          </w:p>
        </w:tc>
        <w:tc>
          <w:tcPr>
            <w:tcW w:w="0" w:type="auto"/>
            <w:shd w:val="clear" w:color="auto" w:fill="auto"/>
          </w:tcPr>
          <w:p w14:paraId="762D9A15" w14:textId="77777777" w:rsidR="002B6282" w:rsidRDefault="002B6282" w:rsidP="00C4488F">
            <w:pPr>
              <w:rPr>
                <w:sz w:val="22"/>
                <w:szCs w:val="22"/>
              </w:rPr>
            </w:pPr>
            <w:r>
              <w:rPr>
                <w:sz w:val="22"/>
                <w:szCs w:val="22"/>
              </w:rPr>
              <w:t xml:space="preserve"> </w:t>
            </w:r>
          </w:p>
          <w:p w14:paraId="4E7D15A8" w14:textId="77777777" w:rsidR="002B6282" w:rsidRDefault="002B6282" w:rsidP="00C4488F">
            <w:pPr>
              <w:rPr>
                <w:sz w:val="22"/>
                <w:szCs w:val="22"/>
              </w:rPr>
            </w:pPr>
            <w:r>
              <w:rPr>
                <w:sz w:val="22"/>
                <w:szCs w:val="22"/>
              </w:rPr>
              <w:t xml:space="preserve">7393 </w:t>
            </w:r>
          </w:p>
        </w:tc>
        <w:tc>
          <w:tcPr>
            <w:tcW w:w="0" w:type="auto"/>
            <w:shd w:val="clear" w:color="auto" w:fill="auto"/>
          </w:tcPr>
          <w:p w14:paraId="2FB4BBF4" w14:textId="77777777" w:rsidR="002B6282" w:rsidRDefault="002B6282" w:rsidP="00C4488F">
            <w:pPr>
              <w:rPr>
                <w:sz w:val="22"/>
                <w:szCs w:val="22"/>
              </w:rPr>
            </w:pPr>
            <w:r>
              <w:rPr>
                <w:sz w:val="22"/>
                <w:szCs w:val="22"/>
              </w:rPr>
              <w:t xml:space="preserve"> </w:t>
            </w:r>
          </w:p>
          <w:p w14:paraId="439B4506" w14:textId="77777777" w:rsidR="002B6282" w:rsidRDefault="002B6282" w:rsidP="00C4488F">
            <w:pPr>
              <w:rPr>
                <w:sz w:val="22"/>
                <w:szCs w:val="22"/>
              </w:rPr>
            </w:pPr>
            <w:r>
              <w:rPr>
                <w:sz w:val="22"/>
                <w:szCs w:val="22"/>
              </w:rPr>
              <w:t xml:space="preserve">(1366) </w:t>
            </w:r>
          </w:p>
        </w:tc>
        <w:tc>
          <w:tcPr>
            <w:tcW w:w="0" w:type="auto"/>
            <w:shd w:val="clear" w:color="auto" w:fill="auto"/>
          </w:tcPr>
          <w:p w14:paraId="36B3D8AA" w14:textId="77777777" w:rsidR="002B6282" w:rsidRDefault="002B6282" w:rsidP="00C4488F">
            <w:pPr>
              <w:rPr>
                <w:sz w:val="22"/>
                <w:szCs w:val="22"/>
              </w:rPr>
            </w:pPr>
            <w:r>
              <w:rPr>
                <w:sz w:val="22"/>
                <w:szCs w:val="22"/>
              </w:rPr>
              <w:t xml:space="preserve"> </w:t>
            </w:r>
          </w:p>
          <w:p w14:paraId="2C8BB14C" w14:textId="77777777" w:rsidR="002B6282" w:rsidRDefault="002B6282" w:rsidP="00C4488F">
            <w:pPr>
              <w:rPr>
                <w:sz w:val="22"/>
                <w:szCs w:val="22"/>
              </w:rPr>
            </w:pPr>
            <w:r>
              <w:rPr>
                <w:sz w:val="22"/>
                <w:szCs w:val="22"/>
              </w:rPr>
              <w:t xml:space="preserve">1 </w:t>
            </w:r>
          </w:p>
        </w:tc>
        <w:tc>
          <w:tcPr>
            <w:tcW w:w="0" w:type="auto"/>
            <w:shd w:val="clear" w:color="auto" w:fill="auto"/>
          </w:tcPr>
          <w:p w14:paraId="061D8BA7" w14:textId="77777777" w:rsidR="002B6282" w:rsidRDefault="002B6282" w:rsidP="00C4488F">
            <w:pPr>
              <w:rPr>
                <w:sz w:val="22"/>
                <w:szCs w:val="22"/>
              </w:rPr>
            </w:pPr>
            <w:r>
              <w:rPr>
                <w:sz w:val="22"/>
                <w:szCs w:val="22"/>
              </w:rPr>
              <w:t xml:space="preserve"> </w:t>
            </w:r>
          </w:p>
          <w:p w14:paraId="36832D62" w14:textId="77777777" w:rsidR="002B6282" w:rsidRDefault="002B6282" w:rsidP="00C4488F">
            <w:pPr>
              <w:rPr>
                <w:sz w:val="22"/>
                <w:szCs w:val="22"/>
              </w:rPr>
            </w:pPr>
            <w:r>
              <w:rPr>
                <w:sz w:val="22"/>
                <w:szCs w:val="22"/>
              </w:rPr>
              <w:t xml:space="preserve">1 </w:t>
            </w:r>
          </w:p>
        </w:tc>
      </w:tr>
      <w:tr w:rsidR="00000000" w14:paraId="1851501C" w14:textId="77777777">
        <w:tc>
          <w:tcPr>
            <w:tcW w:w="0" w:type="auto"/>
            <w:shd w:val="clear" w:color="auto" w:fill="auto"/>
          </w:tcPr>
          <w:p w14:paraId="3E78CB17" w14:textId="77777777" w:rsidR="002B6282" w:rsidRDefault="002B6282" w:rsidP="00C4488F">
            <w:pPr>
              <w:rPr>
                <w:sz w:val="22"/>
                <w:szCs w:val="22"/>
              </w:rPr>
            </w:pPr>
            <w:r>
              <w:rPr>
                <w:sz w:val="22"/>
                <w:szCs w:val="22"/>
              </w:rPr>
              <w:t xml:space="preserve"> </w:t>
            </w:r>
          </w:p>
          <w:p w14:paraId="3B14117D" w14:textId="77777777" w:rsidR="002B6282" w:rsidRDefault="002B6282" w:rsidP="00C4488F">
            <w:pPr>
              <w:rPr>
                <w:sz w:val="22"/>
                <w:szCs w:val="22"/>
              </w:rPr>
            </w:pPr>
            <w:r>
              <w:rPr>
                <w:sz w:val="22"/>
                <w:szCs w:val="22"/>
              </w:rPr>
              <w:t xml:space="preserve">11 </w:t>
            </w:r>
          </w:p>
        </w:tc>
        <w:tc>
          <w:tcPr>
            <w:tcW w:w="0" w:type="auto"/>
            <w:shd w:val="clear" w:color="auto" w:fill="auto"/>
          </w:tcPr>
          <w:p w14:paraId="0BEFC3FA" w14:textId="77777777" w:rsidR="002B6282" w:rsidRDefault="002B6282" w:rsidP="00C4488F">
            <w:pPr>
              <w:rPr>
                <w:sz w:val="22"/>
                <w:szCs w:val="22"/>
              </w:rPr>
            </w:pPr>
            <w:r>
              <w:rPr>
                <w:sz w:val="22"/>
                <w:szCs w:val="22"/>
              </w:rPr>
              <w:t xml:space="preserve"> </w:t>
            </w:r>
          </w:p>
          <w:p w14:paraId="083DFFF3" w14:textId="77777777" w:rsidR="002B6282" w:rsidRDefault="002B6282" w:rsidP="00C4488F">
            <w:pPr>
              <w:rPr>
                <w:sz w:val="22"/>
                <w:szCs w:val="22"/>
              </w:rPr>
            </w:pPr>
            <w:r>
              <w:rPr>
                <w:sz w:val="22"/>
                <w:szCs w:val="22"/>
              </w:rPr>
              <w:t xml:space="preserve">«Регион ЭсМ» </w:t>
            </w:r>
          </w:p>
        </w:tc>
        <w:tc>
          <w:tcPr>
            <w:tcW w:w="0" w:type="auto"/>
            <w:shd w:val="clear" w:color="auto" w:fill="auto"/>
          </w:tcPr>
          <w:p w14:paraId="4D90D49C" w14:textId="77777777" w:rsidR="002B6282" w:rsidRDefault="002B6282" w:rsidP="00C4488F">
            <w:pPr>
              <w:rPr>
                <w:sz w:val="22"/>
                <w:szCs w:val="22"/>
              </w:rPr>
            </w:pPr>
            <w:r>
              <w:rPr>
                <w:sz w:val="22"/>
                <w:szCs w:val="22"/>
              </w:rPr>
              <w:t xml:space="preserve"> </w:t>
            </w:r>
          </w:p>
          <w:p w14:paraId="48393B83" w14:textId="77777777" w:rsidR="002B6282" w:rsidRDefault="002B6282" w:rsidP="00C4488F">
            <w:pPr>
              <w:rPr>
                <w:sz w:val="22"/>
                <w:szCs w:val="22"/>
              </w:rPr>
            </w:pPr>
            <w:r>
              <w:rPr>
                <w:sz w:val="22"/>
                <w:szCs w:val="22"/>
              </w:rPr>
              <w:t xml:space="preserve">2 517 </w:t>
            </w:r>
          </w:p>
        </w:tc>
        <w:tc>
          <w:tcPr>
            <w:tcW w:w="0" w:type="auto"/>
            <w:shd w:val="clear" w:color="auto" w:fill="auto"/>
          </w:tcPr>
          <w:p w14:paraId="56ACFE6F" w14:textId="77777777" w:rsidR="002B6282" w:rsidRDefault="002B6282" w:rsidP="00C4488F">
            <w:pPr>
              <w:rPr>
                <w:sz w:val="22"/>
                <w:szCs w:val="22"/>
              </w:rPr>
            </w:pPr>
            <w:r>
              <w:rPr>
                <w:sz w:val="22"/>
                <w:szCs w:val="22"/>
              </w:rPr>
              <w:t xml:space="preserve"> </w:t>
            </w:r>
          </w:p>
          <w:p w14:paraId="45A9CD1A" w14:textId="77777777" w:rsidR="002B6282" w:rsidRDefault="002B6282" w:rsidP="00C4488F">
            <w:pPr>
              <w:rPr>
                <w:sz w:val="22"/>
                <w:szCs w:val="22"/>
              </w:rPr>
            </w:pPr>
            <w:r>
              <w:rPr>
                <w:sz w:val="22"/>
                <w:szCs w:val="22"/>
              </w:rPr>
              <w:t xml:space="preserve">289 </w:t>
            </w:r>
          </w:p>
        </w:tc>
        <w:tc>
          <w:tcPr>
            <w:tcW w:w="0" w:type="auto"/>
            <w:shd w:val="clear" w:color="auto" w:fill="auto"/>
          </w:tcPr>
          <w:p w14:paraId="1E2E440D" w14:textId="77777777" w:rsidR="002B6282" w:rsidRDefault="002B6282" w:rsidP="00C4488F">
            <w:pPr>
              <w:rPr>
                <w:sz w:val="22"/>
                <w:szCs w:val="22"/>
              </w:rPr>
            </w:pPr>
            <w:r>
              <w:rPr>
                <w:sz w:val="22"/>
                <w:szCs w:val="22"/>
              </w:rPr>
              <w:t xml:space="preserve"> </w:t>
            </w:r>
          </w:p>
          <w:p w14:paraId="6FF565E2" w14:textId="77777777" w:rsidR="002B6282" w:rsidRDefault="002B6282" w:rsidP="00C4488F">
            <w:pPr>
              <w:rPr>
                <w:sz w:val="22"/>
                <w:szCs w:val="22"/>
              </w:rPr>
            </w:pPr>
            <w:r>
              <w:rPr>
                <w:sz w:val="22"/>
                <w:szCs w:val="22"/>
              </w:rPr>
              <w:t xml:space="preserve">2228 </w:t>
            </w:r>
          </w:p>
        </w:tc>
        <w:tc>
          <w:tcPr>
            <w:tcW w:w="0" w:type="auto"/>
            <w:shd w:val="clear" w:color="auto" w:fill="auto"/>
          </w:tcPr>
          <w:p w14:paraId="34529407" w14:textId="77777777" w:rsidR="002B6282" w:rsidRDefault="002B6282" w:rsidP="00C4488F">
            <w:pPr>
              <w:rPr>
                <w:sz w:val="22"/>
                <w:szCs w:val="22"/>
              </w:rPr>
            </w:pPr>
            <w:r>
              <w:rPr>
                <w:sz w:val="22"/>
                <w:szCs w:val="22"/>
              </w:rPr>
              <w:t xml:space="preserve"> </w:t>
            </w:r>
          </w:p>
          <w:p w14:paraId="5F058D02" w14:textId="77777777" w:rsidR="002B6282" w:rsidRDefault="002B6282" w:rsidP="00C4488F">
            <w:pPr>
              <w:rPr>
                <w:sz w:val="22"/>
                <w:szCs w:val="22"/>
              </w:rPr>
            </w:pPr>
            <w:r>
              <w:rPr>
                <w:sz w:val="22"/>
                <w:szCs w:val="22"/>
              </w:rPr>
              <w:t xml:space="preserve">28 </w:t>
            </w:r>
          </w:p>
        </w:tc>
        <w:tc>
          <w:tcPr>
            <w:tcW w:w="0" w:type="auto"/>
            <w:shd w:val="clear" w:color="auto" w:fill="auto"/>
          </w:tcPr>
          <w:p w14:paraId="72FF75F7" w14:textId="77777777" w:rsidR="002B6282" w:rsidRDefault="002B6282" w:rsidP="00C4488F">
            <w:pPr>
              <w:rPr>
                <w:sz w:val="22"/>
                <w:szCs w:val="22"/>
              </w:rPr>
            </w:pPr>
            <w:r>
              <w:rPr>
                <w:sz w:val="22"/>
                <w:szCs w:val="22"/>
              </w:rPr>
              <w:t xml:space="preserve"> </w:t>
            </w:r>
          </w:p>
          <w:p w14:paraId="4D5D88AE" w14:textId="77777777" w:rsidR="002B6282" w:rsidRDefault="002B6282" w:rsidP="00C4488F">
            <w:pPr>
              <w:rPr>
                <w:sz w:val="22"/>
                <w:szCs w:val="22"/>
              </w:rPr>
            </w:pPr>
            <w:r>
              <w:rPr>
                <w:sz w:val="22"/>
                <w:szCs w:val="22"/>
              </w:rPr>
              <w:t xml:space="preserve">16 </w:t>
            </w:r>
          </w:p>
        </w:tc>
      </w:tr>
      <w:tr w:rsidR="00000000" w14:paraId="7D3E1F1B" w14:textId="77777777">
        <w:tc>
          <w:tcPr>
            <w:tcW w:w="0" w:type="auto"/>
            <w:shd w:val="clear" w:color="auto" w:fill="auto"/>
          </w:tcPr>
          <w:p w14:paraId="027AEDEF" w14:textId="77777777" w:rsidR="002B6282" w:rsidRDefault="002B6282" w:rsidP="00C4488F">
            <w:pPr>
              <w:rPr>
                <w:sz w:val="22"/>
                <w:szCs w:val="22"/>
              </w:rPr>
            </w:pPr>
            <w:r>
              <w:rPr>
                <w:sz w:val="22"/>
                <w:szCs w:val="22"/>
              </w:rPr>
              <w:t xml:space="preserve"> </w:t>
            </w:r>
          </w:p>
          <w:p w14:paraId="4106A04C" w14:textId="77777777" w:rsidR="002B6282" w:rsidRDefault="002B6282" w:rsidP="00C4488F">
            <w:pPr>
              <w:rPr>
                <w:sz w:val="22"/>
                <w:szCs w:val="22"/>
              </w:rPr>
            </w:pPr>
            <w:r>
              <w:rPr>
                <w:sz w:val="22"/>
                <w:szCs w:val="22"/>
              </w:rPr>
              <w:t xml:space="preserve">12 </w:t>
            </w:r>
          </w:p>
        </w:tc>
        <w:tc>
          <w:tcPr>
            <w:tcW w:w="0" w:type="auto"/>
            <w:shd w:val="clear" w:color="auto" w:fill="auto"/>
          </w:tcPr>
          <w:p w14:paraId="36405F7A" w14:textId="77777777" w:rsidR="002B6282" w:rsidRDefault="002B6282" w:rsidP="00C4488F">
            <w:pPr>
              <w:rPr>
                <w:sz w:val="22"/>
                <w:szCs w:val="22"/>
              </w:rPr>
            </w:pPr>
            <w:r>
              <w:rPr>
                <w:sz w:val="22"/>
                <w:szCs w:val="22"/>
              </w:rPr>
              <w:t xml:space="preserve"> </w:t>
            </w:r>
          </w:p>
          <w:p w14:paraId="5E9B89F5" w14:textId="77777777" w:rsidR="002B6282" w:rsidRDefault="002B6282" w:rsidP="00C4488F">
            <w:pPr>
              <w:rPr>
                <w:sz w:val="22"/>
                <w:szCs w:val="22"/>
              </w:rPr>
            </w:pPr>
            <w:r>
              <w:rPr>
                <w:sz w:val="22"/>
                <w:szCs w:val="22"/>
              </w:rPr>
              <w:t xml:space="preserve">«Апрель </w:t>
            </w:r>
            <w:r>
              <w:rPr>
                <w:sz w:val="22"/>
                <w:szCs w:val="22"/>
              </w:rPr>
              <w:lastRenderedPageBreak/>
              <w:t xml:space="preserve">Капитал» </w:t>
            </w:r>
          </w:p>
        </w:tc>
        <w:tc>
          <w:tcPr>
            <w:tcW w:w="0" w:type="auto"/>
            <w:shd w:val="clear" w:color="auto" w:fill="auto"/>
          </w:tcPr>
          <w:p w14:paraId="10087684" w14:textId="77777777" w:rsidR="002B6282" w:rsidRDefault="002B6282" w:rsidP="00C4488F">
            <w:pPr>
              <w:rPr>
                <w:sz w:val="22"/>
                <w:szCs w:val="22"/>
              </w:rPr>
            </w:pPr>
            <w:r>
              <w:rPr>
                <w:sz w:val="22"/>
                <w:szCs w:val="22"/>
              </w:rPr>
              <w:lastRenderedPageBreak/>
              <w:t xml:space="preserve"> </w:t>
            </w:r>
          </w:p>
          <w:p w14:paraId="2FB758C1" w14:textId="77777777" w:rsidR="002B6282" w:rsidRDefault="002B6282" w:rsidP="00C4488F">
            <w:pPr>
              <w:rPr>
                <w:sz w:val="22"/>
                <w:szCs w:val="22"/>
              </w:rPr>
            </w:pPr>
            <w:r>
              <w:rPr>
                <w:sz w:val="22"/>
                <w:szCs w:val="22"/>
              </w:rPr>
              <w:t xml:space="preserve">1 426 </w:t>
            </w:r>
          </w:p>
        </w:tc>
        <w:tc>
          <w:tcPr>
            <w:tcW w:w="0" w:type="auto"/>
            <w:shd w:val="clear" w:color="auto" w:fill="auto"/>
          </w:tcPr>
          <w:p w14:paraId="27D4C3CC" w14:textId="77777777" w:rsidR="002B6282" w:rsidRDefault="002B6282" w:rsidP="00C4488F">
            <w:pPr>
              <w:rPr>
                <w:sz w:val="22"/>
                <w:szCs w:val="22"/>
              </w:rPr>
            </w:pPr>
            <w:r>
              <w:rPr>
                <w:sz w:val="22"/>
                <w:szCs w:val="22"/>
              </w:rPr>
              <w:t xml:space="preserve"> </w:t>
            </w:r>
          </w:p>
          <w:p w14:paraId="2868413A" w14:textId="77777777" w:rsidR="002B6282" w:rsidRDefault="002B6282" w:rsidP="00C4488F">
            <w:pPr>
              <w:rPr>
                <w:sz w:val="22"/>
                <w:szCs w:val="22"/>
              </w:rPr>
            </w:pPr>
            <w:r>
              <w:rPr>
                <w:sz w:val="22"/>
                <w:szCs w:val="22"/>
              </w:rPr>
              <w:t xml:space="preserve">1430 </w:t>
            </w:r>
          </w:p>
        </w:tc>
        <w:tc>
          <w:tcPr>
            <w:tcW w:w="0" w:type="auto"/>
            <w:shd w:val="clear" w:color="auto" w:fill="auto"/>
          </w:tcPr>
          <w:p w14:paraId="429B18ED" w14:textId="77777777" w:rsidR="002B6282" w:rsidRDefault="002B6282" w:rsidP="00C4488F">
            <w:pPr>
              <w:rPr>
                <w:sz w:val="22"/>
                <w:szCs w:val="22"/>
              </w:rPr>
            </w:pPr>
            <w:r>
              <w:rPr>
                <w:sz w:val="22"/>
                <w:szCs w:val="22"/>
              </w:rPr>
              <w:t xml:space="preserve"> </w:t>
            </w:r>
          </w:p>
          <w:p w14:paraId="5318012E" w14:textId="77777777" w:rsidR="002B6282" w:rsidRDefault="002B6282" w:rsidP="00C4488F">
            <w:pPr>
              <w:rPr>
                <w:sz w:val="22"/>
                <w:szCs w:val="22"/>
              </w:rPr>
            </w:pPr>
            <w:r>
              <w:rPr>
                <w:sz w:val="22"/>
                <w:szCs w:val="22"/>
              </w:rPr>
              <w:t xml:space="preserve">(4) </w:t>
            </w:r>
          </w:p>
        </w:tc>
        <w:tc>
          <w:tcPr>
            <w:tcW w:w="0" w:type="auto"/>
            <w:shd w:val="clear" w:color="auto" w:fill="auto"/>
          </w:tcPr>
          <w:p w14:paraId="5AF22DAE" w14:textId="77777777" w:rsidR="002B6282" w:rsidRDefault="002B6282" w:rsidP="00C4488F">
            <w:pPr>
              <w:rPr>
                <w:sz w:val="22"/>
                <w:szCs w:val="22"/>
              </w:rPr>
            </w:pPr>
            <w:r>
              <w:rPr>
                <w:sz w:val="22"/>
                <w:szCs w:val="22"/>
              </w:rPr>
              <w:t xml:space="preserve"> </w:t>
            </w:r>
          </w:p>
          <w:p w14:paraId="17CF629A" w14:textId="77777777" w:rsidR="002B6282" w:rsidRDefault="002B6282" w:rsidP="00C4488F">
            <w:pPr>
              <w:rPr>
                <w:sz w:val="22"/>
                <w:szCs w:val="22"/>
              </w:rPr>
            </w:pPr>
            <w:r>
              <w:rPr>
                <w:sz w:val="22"/>
                <w:szCs w:val="22"/>
              </w:rPr>
              <w:t xml:space="preserve">17 </w:t>
            </w:r>
          </w:p>
        </w:tc>
        <w:tc>
          <w:tcPr>
            <w:tcW w:w="0" w:type="auto"/>
            <w:shd w:val="clear" w:color="auto" w:fill="auto"/>
          </w:tcPr>
          <w:p w14:paraId="0A066120" w14:textId="77777777" w:rsidR="002B6282" w:rsidRDefault="002B6282" w:rsidP="00C4488F">
            <w:pPr>
              <w:rPr>
                <w:sz w:val="22"/>
                <w:szCs w:val="22"/>
              </w:rPr>
            </w:pPr>
            <w:r>
              <w:rPr>
                <w:sz w:val="22"/>
                <w:szCs w:val="22"/>
              </w:rPr>
              <w:t xml:space="preserve"> </w:t>
            </w:r>
          </w:p>
          <w:p w14:paraId="31C8BE6D" w14:textId="77777777" w:rsidR="002B6282" w:rsidRDefault="002B6282" w:rsidP="00C4488F">
            <w:pPr>
              <w:rPr>
                <w:sz w:val="22"/>
                <w:szCs w:val="22"/>
              </w:rPr>
            </w:pPr>
            <w:r>
              <w:rPr>
                <w:sz w:val="22"/>
                <w:szCs w:val="22"/>
              </w:rPr>
              <w:t xml:space="preserve">14 </w:t>
            </w:r>
          </w:p>
        </w:tc>
      </w:tr>
      <w:tr w:rsidR="00000000" w14:paraId="6E896246" w14:textId="77777777">
        <w:tc>
          <w:tcPr>
            <w:tcW w:w="0" w:type="auto"/>
            <w:shd w:val="clear" w:color="auto" w:fill="auto"/>
          </w:tcPr>
          <w:p w14:paraId="533C41E6" w14:textId="77777777" w:rsidR="002B6282" w:rsidRDefault="002B6282" w:rsidP="00C4488F">
            <w:pPr>
              <w:rPr>
                <w:sz w:val="22"/>
                <w:szCs w:val="22"/>
              </w:rPr>
            </w:pPr>
            <w:r>
              <w:rPr>
                <w:sz w:val="22"/>
                <w:szCs w:val="22"/>
              </w:rPr>
              <w:t xml:space="preserve"> </w:t>
            </w:r>
          </w:p>
          <w:p w14:paraId="49B8EE65" w14:textId="77777777" w:rsidR="002B6282" w:rsidRDefault="002B6282" w:rsidP="00C4488F">
            <w:pPr>
              <w:rPr>
                <w:sz w:val="22"/>
                <w:szCs w:val="22"/>
              </w:rPr>
            </w:pPr>
            <w:r>
              <w:rPr>
                <w:sz w:val="22"/>
                <w:szCs w:val="22"/>
              </w:rPr>
              <w:t xml:space="preserve">13 </w:t>
            </w:r>
          </w:p>
        </w:tc>
        <w:tc>
          <w:tcPr>
            <w:tcW w:w="0" w:type="auto"/>
            <w:shd w:val="clear" w:color="auto" w:fill="auto"/>
          </w:tcPr>
          <w:p w14:paraId="569E6A5D" w14:textId="77777777" w:rsidR="002B6282" w:rsidRDefault="002B6282" w:rsidP="00C4488F">
            <w:pPr>
              <w:rPr>
                <w:sz w:val="22"/>
                <w:szCs w:val="22"/>
              </w:rPr>
            </w:pPr>
            <w:r>
              <w:rPr>
                <w:sz w:val="22"/>
                <w:szCs w:val="22"/>
              </w:rPr>
              <w:t xml:space="preserve"> </w:t>
            </w:r>
          </w:p>
          <w:p w14:paraId="16634B2D" w14:textId="77777777" w:rsidR="002B6282" w:rsidRDefault="002B6282" w:rsidP="00C4488F">
            <w:pPr>
              <w:rPr>
                <w:sz w:val="22"/>
                <w:szCs w:val="22"/>
              </w:rPr>
            </w:pPr>
            <w:r>
              <w:rPr>
                <w:sz w:val="22"/>
                <w:szCs w:val="22"/>
              </w:rPr>
              <w:t xml:space="preserve">«Либра Капитал» </w:t>
            </w:r>
          </w:p>
        </w:tc>
        <w:tc>
          <w:tcPr>
            <w:tcW w:w="0" w:type="auto"/>
            <w:shd w:val="clear" w:color="auto" w:fill="auto"/>
          </w:tcPr>
          <w:p w14:paraId="7A47CB92" w14:textId="77777777" w:rsidR="002B6282" w:rsidRDefault="002B6282" w:rsidP="00C4488F">
            <w:pPr>
              <w:rPr>
                <w:sz w:val="22"/>
                <w:szCs w:val="22"/>
              </w:rPr>
            </w:pPr>
            <w:r>
              <w:rPr>
                <w:sz w:val="22"/>
                <w:szCs w:val="22"/>
              </w:rPr>
              <w:t xml:space="preserve"> </w:t>
            </w:r>
          </w:p>
          <w:p w14:paraId="2F599228" w14:textId="77777777" w:rsidR="002B6282" w:rsidRDefault="002B6282" w:rsidP="00C4488F">
            <w:pPr>
              <w:rPr>
                <w:sz w:val="22"/>
                <w:szCs w:val="22"/>
              </w:rPr>
            </w:pPr>
            <w:r>
              <w:rPr>
                <w:sz w:val="22"/>
                <w:szCs w:val="22"/>
              </w:rPr>
              <w:t xml:space="preserve">785 </w:t>
            </w:r>
          </w:p>
        </w:tc>
        <w:tc>
          <w:tcPr>
            <w:tcW w:w="0" w:type="auto"/>
            <w:shd w:val="clear" w:color="auto" w:fill="auto"/>
          </w:tcPr>
          <w:p w14:paraId="1A48D496" w14:textId="77777777" w:rsidR="002B6282" w:rsidRDefault="002B6282" w:rsidP="00C4488F">
            <w:pPr>
              <w:rPr>
                <w:sz w:val="22"/>
                <w:szCs w:val="22"/>
              </w:rPr>
            </w:pPr>
            <w:r>
              <w:rPr>
                <w:sz w:val="22"/>
                <w:szCs w:val="22"/>
              </w:rPr>
              <w:t xml:space="preserve"> </w:t>
            </w:r>
          </w:p>
          <w:p w14:paraId="77103FFA" w14:textId="77777777" w:rsidR="002B6282" w:rsidRDefault="002B6282" w:rsidP="00C4488F">
            <w:pPr>
              <w:rPr>
                <w:sz w:val="22"/>
                <w:szCs w:val="22"/>
              </w:rPr>
            </w:pPr>
            <w:r>
              <w:rPr>
                <w:sz w:val="22"/>
                <w:szCs w:val="22"/>
              </w:rPr>
              <w:t xml:space="preserve">766 </w:t>
            </w:r>
          </w:p>
        </w:tc>
        <w:tc>
          <w:tcPr>
            <w:tcW w:w="0" w:type="auto"/>
            <w:shd w:val="clear" w:color="auto" w:fill="auto"/>
          </w:tcPr>
          <w:p w14:paraId="45735095" w14:textId="77777777" w:rsidR="002B6282" w:rsidRDefault="002B6282" w:rsidP="00C4488F">
            <w:pPr>
              <w:rPr>
                <w:sz w:val="22"/>
                <w:szCs w:val="22"/>
              </w:rPr>
            </w:pPr>
            <w:r>
              <w:rPr>
                <w:sz w:val="22"/>
                <w:szCs w:val="22"/>
              </w:rPr>
              <w:t xml:space="preserve"> </w:t>
            </w:r>
          </w:p>
          <w:p w14:paraId="73E73A38" w14:textId="77777777" w:rsidR="002B6282" w:rsidRDefault="002B6282" w:rsidP="00C4488F">
            <w:pPr>
              <w:rPr>
                <w:sz w:val="22"/>
                <w:szCs w:val="22"/>
              </w:rPr>
            </w:pPr>
            <w:r>
              <w:rPr>
                <w:sz w:val="22"/>
                <w:szCs w:val="22"/>
              </w:rPr>
              <w:t xml:space="preserve">19 </w:t>
            </w:r>
          </w:p>
        </w:tc>
        <w:tc>
          <w:tcPr>
            <w:tcW w:w="0" w:type="auto"/>
            <w:shd w:val="clear" w:color="auto" w:fill="auto"/>
          </w:tcPr>
          <w:p w14:paraId="08B16B3C" w14:textId="77777777" w:rsidR="002B6282" w:rsidRDefault="002B6282" w:rsidP="00C4488F">
            <w:pPr>
              <w:rPr>
                <w:sz w:val="22"/>
                <w:szCs w:val="22"/>
              </w:rPr>
            </w:pPr>
            <w:r>
              <w:rPr>
                <w:sz w:val="22"/>
                <w:szCs w:val="22"/>
              </w:rPr>
              <w:t xml:space="preserve"> </w:t>
            </w:r>
          </w:p>
          <w:p w14:paraId="196B9E10" w14:textId="77777777" w:rsidR="002B6282" w:rsidRDefault="002B6282" w:rsidP="00C4488F">
            <w:pPr>
              <w:rPr>
                <w:sz w:val="22"/>
                <w:szCs w:val="22"/>
              </w:rPr>
            </w:pPr>
            <w:r>
              <w:rPr>
                <w:sz w:val="22"/>
                <w:szCs w:val="22"/>
              </w:rPr>
              <w:t xml:space="preserve">2 </w:t>
            </w:r>
          </w:p>
        </w:tc>
        <w:tc>
          <w:tcPr>
            <w:tcW w:w="0" w:type="auto"/>
            <w:shd w:val="clear" w:color="auto" w:fill="auto"/>
          </w:tcPr>
          <w:p w14:paraId="509B874E" w14:textId="77777777" w:rsidR="002B6282" w:rsidRDefault="002B6282" w:rsidP="00C4488F">
            <w:pPr>
              <w:rPr>
                <w:sz w:val="22"/>
                <w:szCs w:val="22"/>
              </w:rPr>
            </w:pPr>
            <w:r>
              <w:rPr>
                <w:sz w:val="22"/>
                <w:szCs w:val="22"/>
              </w:rPr>
              <w:t xml:space="preserve"> </w:t>
            </w:r>
          </w:p>
          <w:p w14:paraId="79A29DB7" w14:textId="77777777" w:rsidR="002B6282" w:rsidRDefault="002B6282" w:rsidP="00C4488F">
            <w:pPr>
              <w:rPr>
                <w:sz w:val="22"/>
                <w:szCs w:val="22"/>
              </w:rPr>
            </w:pPr>
            <w:r>
              <w:rPr>
                <w:sz w:val="22"/>
                <w:szCs w:val="22"/>
              </w:rPr>
              <w:t xml:space="preserve">2 </w:t>
            </w:r>
          </w:p>
        </w:tc>
      </w:tr>
      <w:tr w:rsidR="00000000" w14:paraId="30B15238" w14:textId="77777777">
        <w:tc>
          <w:tcPr>
            <w:tcW w:w="0" w:type="auto"/>
            <w:shd w:val="clear" w:color="auto" w:fill="auto"/>
          </w:tcPr>
          <w:p w14:paraId="278C0DBE" w14:textId="77777777" w:rsidR="002B6282" w:rsidRDefault="002B6282" w:rsidP="00C4488F">
            <w:pPr>
              <w:rPr>
                <w:sz w:val="22"/>
                <w:szCs w:val="22"/>
              </w:rPr>
            </w:pPr>
            <w:r>
              <w:rPr>
                <w:sz w:val="22"/>
                <w:szCs w:val="22"/>
              </w:rPr>
              <w:t xml:space="preserve"> </w:t>
            </w:r>
          </w:p>
          <w:p w14:paraId="42F804AB" w14:textId="77777777" w:rsidR="002B6282" w:rsidRDefault="002B6282" w:rsidP="00C4488F">
            <w:pPr>
              <w:rPr>
                <w:sz w:val="22"/>
                <w:szCs w:val="22"/>
              </w:rPr>
            </w:pPr>
            <w:r>
              <w:rPr>
                <w:sz w:val="22"/>
                <w:szCs w:val="22"/>
              </w:rPr>
              <w:t xml:space="preserve">14 </w:t>
            </w:r>
          </w:p>
        </w:tc>
        <w:tc>
          <w:tcPr>
            <w:tcW w:w="0" w:type="auto"/>
            <w:shd w:val="clear" w:color="auto" w:fill="auto"/>
          </w:tcPr>
          <w:p w14:paraId="3FD7FB5F" w14:textId="77777777" w:rsidR="002B6282" w:rsidRDefault="002B6282" w:rsidP="00C4488F">
            <w:pPr>
              <w:rPr>
                <w:sz w:val="22"/>
                <w:szCs w:val="22"/>
              </w:rPr>
            </w:pPr>
            <w:r>
              <w:rPr>
                <w:sz w:val="22"/>
                <w:szCs w:val="22"/>
              </w:rPr>
              <w:t xml:space="preserve"> </w:t>
            </w:r>
          </w:p>
          <w:p w14:paraId="5BD350E3" w14:textId="77777777" w:rsidR="002B6282" w:rsidRDefault="002B6282" w:rsidP="00C4488F">
            <w:pPr>
              <w:rPr>
                <w:sz w:val="22"/>
                <w:szCs w:val="22"/>
              </w:rPr>
            </w:pPr>
            <w:r>
              <w:rPr>
                <w:sz w:val="22"/>
                <w:szCs w:val="22"/>
              </w:rPr>
              <w:t xml:space="preserve">Открытие </w:t>
            </w:r>
          </w:p>
        </w:tc>
        <w:tc>
          <w:tcPr>
            <w:tcW w:w="0" w:type="auto"/>
            <w:shd w:val="clear" w:color="auto" w:fill="auto"/>
          </w:tcPr>
          <w:p w14:paraId="54D30B73" w14:textId="77777777" w:rsidR="002B6282" w:rsidRDefault="002B6282" w:rsidP="00C4488F">
            <w:pPr>
              <w:rPr>
                <w:sz w:val="22"/>
                <w:szCs w:val="22"/>
              </w:rPr>
            </w:pPr>
            <w:r>
              <w:rPr>
                <w:sz w:val="22"/>
                <w:szCs w:val="22"/>
              </w:rPr>
              <w:t xml:space="preserve"> </w:t>
            </w:r>
          </w:p>
          <w:p w14:paraId="3F6B25B3" w14:textId="77777777" w:rsidR="002B6282" w:rsidRDefault="002B6282" w:rsidP="00C4488F">
            <w:pPr>
              <w:rPr>
                <w:sz w:val="22"/>
                <w:szCs w:val="22"/>
              </w:rPr>
            </w:pPr>
            <w:r>
              <w:rPr>
                <w:sz w:val="22"/>
                <w:szCs w:val="22"/>
              </w:rPr>
              <w:t xml:space="preserve">579 </w:t>
            </w:r>
          </w:p>
        </w:tc>
        <w:tc>
          <w:tcPr>
            <w:tcW w:w="0" w:type="auto"/>
            <w:shd w:val="clear" w:color="auto" w:fill="auto"/>
          </w:tcPr>
          <w:p w14:paraId="0C922596" w14:textId="77777777" w:rsidR="002B6282" w:rsidRDefault="002B6282" w:rsidP="00C4488F">
            <w:pPr>
              <w:rPr>
                <w:sz w:val="22"/>
                <w:szCs w:val="22"/>
              </w:rPr>
            </w:pPr>
            <w:r>
              <w:rPr>
                <w:sz w:val="22"/>
                <w:szCs w:val="22"/>
              </w:rPr>
              <w:t xml:space="preserve"> </w:t>
            </w:r>
          </w:p>
          <w:p w14:paraId="5DB8B200" w14:textId="77777777" w:rsidR="002B6282" w:rsidRDefault="002B6282" w:rsidP="00C4488F">
            <w:pPr>
              <w:rPr>
                <w:sz w:val="22"/>
                <w:szCs w:val="22"/>
              </w:rPr>
            </w:pPr>
            <w:r>
              <w:rPr>
                <w:sz w:val="22"/>
                <w:szCs w:val="22"/>
              </w:rPr>
              <w:t xml:space="preserve">646 </w:t>
            </w:r>
          </w:p>
        </w:tc>
        <w:tc>
          <w:tcPr>
            <w:tcW w:w="0" w:type="auto"/>
            <w:shd w:val="clear" w:color="auto" w:fill="auto"/>
          </w:tcPr>
          <w:p w14:paraId="119180EC" w14:textId="77777777" w:rsidR="002B6282" w:rsidRDefault="002B6282" w:rsidP="00C4488F">
            <w:pPr>
              <w:rPr>
                <w:sz w:val="22"/>
                <w:szCs w:val="22"/>
              </w:rPr>
            </w:pPr>
            <w:r>
              <w:rPr>
                <w:sz w:val="22"/>
                <w:szCs w:val="22"/>
              </w:rPr>
              <w:t xml:space="preserve"> </w:t>
            </w:r>
          </w:p>
          <w:p w14:paraId="160B85D3" w14:textId="77777777" w:rsidR="002B6282" w:rsidRDefault="002B6282" w:rsidP="00C4488F">
            <w:pPr>
              <w:rPr>
                <w:sz w:val="22"/>
                <w:szCs w:val="22"/>
              </w:rPr>
            </w:pPr>
            <w:r>
              <w:rPr>
                <w:sz w:val="22"/>
                <w:szCs w:val="22"/>
              </w:rPr>
              <w:t xml:space="preserve">(67) </w:t>
            </w:r>
          </w:p>
        </w:tc>
        <w:tc>
          <w:tcPr>
            <w:tcW w:w="0" w:type="auto"/>
            <w:shd w:val="clear" w:color="auto" w:fill="auto"/>
          </w:tcPr>
          <w:p w14:paraId="5319A9F2" w14:textId="77777777" w:rsidR="002B6282" w:rsidRDefault="002B6282" w:rsidP="00C4488F">
            <w:pPr>
              <w:rPr>
                <w:sz w:val="22"/>
                <w:szCs w:val="22"/>
              </w:rPr>
            </w:pPr>
            <w:r>
              <w:rPr>
                <w:sz w:val="22"/>
                <w:szCs w:val="22"/>
              </w:rPr>
              <w:t xml:space="preserve"> </w:t>
            </w:r>
          </w:p>
          <w:p w14:paraId="1A998EE5" w14:textId="77777777" w:rsidR="002B6282" w:rsidRDefault="002B6282" w:rsidP="00C4488F">
            <w:pPr>
              <w:rPr>
                <w:sz w:val="22"/>
                <w:szCs w:val="22"/>
              </w:rPr>
            </w:pPr>
            <w:r>
              <w:rPr>
                <w:sz w:val="22"/>
                <w:szCs w:val="22"/>
              </w:rPr>
              <w:t xml:space="preserve">13 </w:t>
            </w:r>
          </w:p>
        </w:tc>
        <w:tc>
          <w:tcPr>
            <w:tcW w:w="0" w:type="auto"/>
            <w:shd w:val="clear" w:color="auto" w:fill="auto"/>
          </w:tcPr>
          <w:p w14:paraId="100BA2D6" w14:textId="77777777" w:rsidR="002B6282" w:rsidRDefault="002B6282" w:rsidP="00C4488F">
            <w:pPr>
              <w:rPr>
                <w:sz w:val="22"/>
                <w:szCs w:val="22"/>
              </w:rPr>
            </w:pPr>
            <w:r>
              <w:rPr>
                <w:sz w:val="22"/>
                <w:szCs w:val="22"/>
              </w:rPr>
              <w:t xml:space="preserve"> </w:t>
            </w:r>
          </w:p>
          <w:p w14:paraId="2972B5B3" w14:textId="77777777" w:rsidR="002B6282" w:rsidRDefault="002B6282" w:rsidP="00C4488F">
            <w:pPr>
              <w:rPr>
                <w:sz w:val="22"/>
                <w:szCs w:val="22"/>
              </w:rPr>
            </w:pPr>
            <w:r>
              <w:rPr>
                <w:sz w:val="22"/>
                <w:szCs w:val="22"/>
              </w:rPr>
              <w:t xml:space="preserve">11 </w:t>
            </w:r>
          </w:p>
        </w:tc>
      </w:tr>
      <w:tr w:rsidR="00000000" w14:paraId="1CF2F645" w14:textId="77777777">
        <w:tc>
          <w:tcPr>
            <w:tcW w:w="0" w:type="auto"/>
            <w:shd w:val="clear" w:color="auto" w:fill="auto"/>
          </w:tcPr>
          <w:p w14:paraId="1DABFF0B" w14:textId="77777777" w:rsidR="002B6282" w:rsidRDefault="002B6282" w:rsidP="00C4488F">
            <w:pPr>
              <w:rPr>
                <w:sz w:val="22"/>
                <w:szCs w:val="22"/>
              </w:rPr>
            </w:pPr>
            <w:r>
              <w:rPr>
                <w:sz w:val="22"/>
                <w:szCs w:val="22"/>
              </w:rPr>
              <w:t xml:space="preserve"> </w:t>
            </w:r>
          </w:p>
          <w:p w14:paraId="6A641486" w14:textId="77777777" w:rsidR="002B6282" w:rsidRDefault="002B6282" w:rsidP="00C4488F">
            <w:pPr>
              <w:rPr>
                <w:sz w:val="22"/>
                <w:szCs w:val="22"/>
              </w:rPr>
            </w:pPr>
            <w:r>
              <w:rPr>
                <w:sz w:val="22"/>
                <w:szCs w:val="22"/>
              </w:rPr>
              <w:t xml:space="preserve">15 </w:t>
            </w:r>
          </w:p>
        </w:tc>
        <w:tc>
          <w:tcPr>
            <w:tcW w:w="0" w:type="auto"/>
            <w:shd w:val="clear" w:color="auto" w:fill="auto"/>
          </w:tcPr>
          <w:p w14:paraId="1C74361E" w14:textId="77777777" w:rsidR="002B6282" w:rsidRDefault="002B6282" w:rsidP="00C4488F">
            <w:pPr>
              <w:rPr>
                <w:sz w:val="22"/>
                <w:szCs w:val="22"/>
              </w:rPr>
            </w:pPr>
            <w:r>
              <w:rPr>
                <w:sz w:val="22"/>
                <w:szCs w:val="22"/>
              </w:rPr>
              <w:t xml:space="preserve"> </w:t>
            </w:r>
          </w:p>
          <w:p w14:paraId="314CE3C8" w14:textId="77777777" w:rsidR="002B6282" w:rsidRDefault="002B6282" w:rsidP="00C4488F">
            <w:pPr>
              <w:rPr>
                <w:sz w:val="22"/>
                <w:szCs w:val="22"/>
              </w:rPr>
            </w:pPr>
            <w:r>
              <w:rPr>
                <w:sz w:val="22"/>
                <w:szCs w:val="22"/>
              </w:rPr>
              <w:t xml:space="preserve">Банк Центр-Инвест </w:t>
            </w:r>
          </w:p>
        </w:tc>
        <w:tc>
          <w:tcPr>
            <w:tcW w:w="0" w:type="auto"/>
            <w:shd w:val="clear" w:color="auto" w:fill="auto"/>
          </w:tcPr>
          <w:p w14:paraId="6DCB430D" w14:textId="77777777" w:rsidR="002B6282" w:rsidRDefault="002B6282" w:rsidP="00C4488F">
            <w:pPr>
              <w:rPr>
                <w:sz w:val="22"/>
                <w:szCs w:val="22"/>
              </w:rPr>
            </w:pPr>
            <w:r>
              <w:rPr>
                <w:sz w:val="22"/>
                <w:szCs w:val="22"/>
              </w:rPr>
              <w:t xml:space="preserve"> </w:t>
            </w:r>
          </w:p>
          <w:p w14:paraId="29D829EF" w14:textId="77777777" w:rsidR="002B6282" w:rsidRDefault="002B6282" w:rsidP="00C4488F">
            <w:pPr>
              <w:rPr>
                <w:sz w:val="22"/>
                <w:szCs w:val="22"/>
              </w:rPr>
            </w:pPr>
            <w:r>
              <w:rPr>
                <w:sz w:val="22"/>
                <w:szCs w:val="22"/>
              </w:rPr>
              <w:t xml:space="preserve">430 </w:t>
            </w:r>
          </w:p>
        </w:tc>
        <w:tc>
          <w:tcPr>
            <w:tcW w:w="0" w:type="auto"/>
            <w:shd w:val="clear" w:color="auto" w:fill="auto"/>
          </w:tcPr>
          <w:p w14:paraId="64CD71FD" w14:textId="77777777" w:rsidR="002B6282" w:rsidRDefault="002B6282" w:rsidP="00C4488F">
            <w:pPr>
              <w:rPr>
                <w:sz w:val="22"/>
                <w:szCs w:val="22"/>
              </w:rPr>
            </w:pPr>
            <w:r>
              <w:rPr>
                <w:sz w:val="22"/>
                <w:szCs w:val="22"/>
              </w:rPr>
              <w:t xml:space="preserve"> </w:t>
            </w:r>
          </w:p>
          <w:p w14:paraId="389AF1A5" w14:textId="77777777" w:rsidR="002B6282" w:rsidRDefault="002B6282" w:rsidP="00C4488F">
            <w:pPr>
              <w:rPr>
                <w:sz w:val="22"/>
                <w:szCs w:val="22"/>
              </w:rPr>
            </w:pPr>
            <w:r>
              <w:rPr>
                <w:sz w:val="22"/>
                <w:szCs w:val="22"/>
              </w:rPr>
              <w:t xml:space="preserve">н/д </w:t>
            </w:r>
          </w:p>
        </w:tc>
        <w:tc>
          <w:tcPr>
            <w:tcW w:w="0" w:type="auto"/>
            <w:shd w:val="clear" w:color="auto" w:fill="auto"/>
          </w:tcPr>
          <w:p w14:paraId="2B350EA6" w14:textId="77777777" w:rsidR="002B6282" w:rsidRDefault="002B6282" w:rsidP="00C4488F">
            <w:pPr>
              <w:rPr>
                <w:sz w:val="22"/>
                <w:szCs w:val="22"/>
              </w:rPr>
            </w:pPr>
            <w:r>
              <w:rPr>
                <w:sz w:val="22"/>
                <w:szCs w:val="22"/>
              </w:rPr>
              <w:t xml:space="preserve"> </w:t>
            </w:r>
          </w:p>
          <w:p w14:paraId="2D7FC9A0" w14:textId="77777777" w:rsidR="002B6282" w:rsidRDefault="002B6282" w:rsidP="00C4488F">
            <w:pPr>
              <w:rPr>
                <w:sz w:val="22"/>
                <w:szCs w:val="22"/>
              </w:rPr>
            </w:pPr>
            <w:r>
              <w:rPr>
                <w:sz w:val="22"/>
                <w:szCs w:val="22"/>
              </w:rPr>
              <w:t xml:space="preserve">н/д </w:t>
            </w:r>
          </w:p>
        </w:tc>
        <w:tc>
          <w:tcPr>
            <w:tcW w:w="0" w:type="auto"/>
            <w:shd w:val="clear" w:color="auto" w:fill="auto"/>
          </w:tcPr>
          <w:p w14:paraId="1A66D85E" w14:textId="77777777" w:rsidR="002B6282" w:rsidRDefault="002B6282" w:rsidP="00C4488F">
            <w:pPr>
              <w:rPr>
                <w:sz w:val="22"/>
                <w:szCs w:val="22"/>
              </w:rPr>
            </w:pPr>
            <w:r>
              <w:rPr>
                <w:sz w:val="22"/>
                <w:szCs w:val="22"/>
              </w:rPr>
              <w:t xml:space="preserve"> </w:t>
            </w:r>
          </w:p>
          <w:p w14:paraId="76874E6F" w14:textId="77777777" w:rsidR="002B6282" w:rsidRDefault="002B6282" w:rsidP="00C4488F">
            <w:pPr>
              <w:rPr>
                <w:sz w:val="22"/>
                <w:szCs w:val="22"/>
              </w:rPr>
            </w:pPr>
            <w:r>
              <w:rPr>
                <w:sz w:val="22"/>
                <w:szCs w:val="22"/>
              </w:rPr>
              <w:t xml:space="preserve">4 </w:t>
            </w:r>
          </w:p>
        </w:tc>
        <w:tc>
          <w:tcPr>
            <w:tcW w:w="0" w:type="auto"/>
            <w:shd w:val="clear" w:color="auto" w:fill="auto"/>
          </w:tcPr>
          <w:p w14:paraId="3FD8F2AF" w14:textId="77777777" w:rsidR="002B6282" w:rsidRDefault="002B6282" w:rsidP="00C4488F">
            <w:pPr>
              <w:rPr>
                <w:sz w:val="22"/>
                <w:szCs w:val="22"/>
              </w:rPr>
            </w:pPr>
            <w:r>
              <w:rPr>
                <w:sz w:val="22"/>
                <w:szCs w:val="22"/>
              </w:rPr>
              <w:t xml:space="preserve"> </w:t>
            </w:r>
          </w:p>
          <w:p w14:paraId="00E2EEE2" w14:textId="77777777" w:rsidR="002B6282" w:rsidRDefault="002B6282" w:rsidP="00C4488F">
            <w:pPr>
              <w:rPr>
                <w:sz w:val="22"/>
                <w:szCs w:val="22"/>
              </w:rPr>
            </w:pPr>
            <w:r>
              <w:rPr>
                <w:sz w:val="22"/>
                <w:szCs w:val="22"/>
              </w:rPr>
              <w:t xml:space="preserve">4 </w:t>
            </w:r>
          </w:p>
        </w:tc>
      </w:tr>
      <w:tr w:rsidR="00000000" w14:paraId="2D0097D9" w14:textId="77777777">
        <w:tc>
          <w:tcPr>
            <w:tcW w:w="0" w:type="auto"/>
            <w:shd w:val="clear" w:color="auto" w:fill="auto"/>
          </w:tcPr>
          <w:p w14:paraId="2FDE8850" w14:textId="77777777" w:rsidR="002B6282" w:rsidRDefault="002B6282" w:rsidP="00C4488F">
            <w:pPr>
              <w:rPr>
                <w:sz w:val="22"/>
                <w:szCs w:val="22"/>
              </w:rPr>
            </w:pPr>
            <w:r>
              <w:rPr>
                <w:sz w:val="22"/>
                <w:szCs w:val="22"/>
              </w:rPr>
              <w:t xml:space="preserve"> </w:t>
            </w:r>
          </w:p>
          <w:p w14:paraId="072042D7" w14:textId="77777777" w:rsidR="002B6282" w:rsidRDefault="002B6282" w:rsidP="00C4488F">
            <w:pPr>
              <w:rPr>
                <w:sz w:val="22"/>
                <w:szCs w:val="22"/>
              </w:rPr>
            </w:pPr>
            <w:r>
              <w:rPr>
                <w:sz w:val="22"/>
                <w:szCs w:val="22"/>
              </w:rPr>
              <w:t xml:space="preserve">16 </w:t>
            </w:r>
          </w:p>
        </w:tc>
        <w:tc>
          <w:tcPr>
            <w:tcW w:w="0" w:type="auto"/>
            <w:shd w:val="clear" w:color="auto" w:fill="auto"/>
          </w:tcPr>
          <w:p w14:paraId="7BB0DECC" w14:textId="77777777" w:rsidR="002B6282" w:rsidRDefault="002B6282" w:rsidP="00C4488F">
            <w:pPr>
              <w:rPr>
                <w:sz w:val="22"/>
                <w:szCs w:val="22"/>
              </w:rPr>
            </w:pPr>
            <w:r>
              <w:rPr>
                <w:sz w:val="22"/>
                <w:szCs w:val="22"/>
              </w:rPr>
              <w:t xml:space="preserve"> </w:t>
            </w:r>
          </w:p>
          <w:p w14:paraId="4B603281" w14:textId="77777777" w:rsidR="002B6282" w:rsidRDefault="002B6282" w:rsidP="00C4488F">
            <w:pPr>
              <w:rPr>
                <w:sz w:val="22"/>
                <w:szCs w:val="22"/>
              </w:rPr>
            </w:pPr>
            <w:r>
              <w:rPr>
                <w:sz w:val="22"/>
                <w:szCs w:val="22"/>
              </w:rPr>
              <w:t xml:space="preserve">РСХБ Управление Активами </w:t>
            </w:r>
          </w:p>
        </w:tc>
        <w:tc>
          <w:tcPr>
            <w:tcW w:w="0" w:type="auto"/>
            <w:shd w:val="clear" w:color="auto" w:fill="auto"/>
          </w:tcPr>
          <w:p w14:paraId="447E60CB" w14:textId="77777777" w:rsidR="002B6282" w:rsidRDefault="002B6282" w:rsidP="00C4488F">
            <w:pPr>
              <w:rPr>
                <w:sz w:val="22"/>
                <w:szCs w:val="22"/>
              </w:rPr>
            </w:pPr>
            <w:r>
              <w:rPr>
                <w:sz w:val="22"/>
                <w:szCs w:val="22"/>
              </w:rPr>
              <w:t xml:space="preserve"> </w:t>
            </w:r>
          </w:p>
          <w:p w14:paraId="3F543518" w14:textId="77777777" w:rsidR="002B6282" w:rsidRDefault="002B6282" w:rsidP="00C4488F">
            <w:pPr>
              <w:rPr>
                <w:sz w:val="22"/>
                <w:szCs w:val="22"/>
              </w:rPr>
            </w:pPr>
            <w:r>
              <w:rPr>
                <w:sz w:val="22"/>
                <w:szCs w:val="22"/>
              </w:rPr>
              <w:t xml:space="preserve">140 </w:t>
            </w:r>
          </w:p>
        </w:tc>
        <w:tc>
          <w:tcPr>
            <w:tcW w:w="0" w:type="auto"/>
            <w:shd w:val="clear" w:color="auto" w:fill="auto"/>
          </w:tcPr>
          <w:p w14:paraId="1C85C265" w14:textId="77777777" w:rsidR="002B6282" w:rsidRDefault="002B6282" w:rsidP="00C4488F">
            <w:pPr>
              <w:rPr>
                <w:sz w:val="22"/>
                <w:szCs w:val="22"/>
              </w:rPr>
            </w:pPr>
            <w:r>
              <w:rPr>
                <w:sz w:val="22"/>
                <w:szCs w:val="22"/>
              </w:rPr>
              <w:t xml:space="preserve"> </w:t>
            </w:r>
          </w:p>
          <w:p w14:paraId="527F6D04" w14:textId="77777777" w:rsidR="002B6282" w:rsidRDefault="002B6282" w:rsidP="00C4488F">
            <w:pPr>
              <w:rPr>
                <w:sz w:val="22"/>
                <w:szCs w:val="22"/>
              </w:rPr>
            </w:pPr>
            <w:r>
              <w:rPr>
                <w:sz w:val="22"/>
                <w:szCs w:val="22"/>
              </w:rPr>
              <w:t xml:space="preserve">73 </w:t>
            </w:r>
          </w:p>
        </w:tc>
        <w:tc>
          <w:tcPr>
            <w:tcW w:w="0" w:type="auto"/>
            <w:shd w:val="clear" w:color="auto" w:fill="auto"/>
          </w:tcPr>
          <w:p w14:paraId="7D860180" w14:textId="77777777" w:rsidR="002B6282" w:rsidRDefault="002B6282" w:rsidP="00C4488F">
            <w:pPr>
              <w:rPr>
                <w:sz w:val="22"/>
                <w:szCs w:val="22"/>
              </w:rPr>
            </w:pPr>
            <w:r>
              <w:rPr>
                <w:sz w:val="22"/>
                <w:szCs w:val="22"/>
              </w:rPr>
              <w:t xml:space="preserve"> </w:t>
            </w:r>
          </w:p>
          <w:p w14:paraId="18F47D8B" w14:textId="77777777" w:rsidR="002B6282" w:rsidRDefault="002B6282" w:rsidP="00C4488F">
            <w:pPr>
              <w:rPr>
                <w:sz w:val="22"/>
                <w:szCs w:val="22"/>
              </w:rPr>
            </w:pPr>
            <w:r>
              <w:rPr>
                <w:sz w:val="22"/>
                <w:szCs w:val="22"/>
              </w:rPr>
              <w:t xml:space="preserve">67 </w:t>
            </w:r>
          </w:p>
        </w:tc>
        <w:tc>
          <w:tcPr>
            <w:tcW w:w="0" w:type="auto"/>
            <w:shd w:val="clear" w:color="auto" w:fill="auto"/>
          </w:tcPr>
          <w:p w14:paraId="768102A7" w14:textId="77777777" w:rsidR="002B6282" w:rsidRDefault="002B6282" w:rsidP="00C4488F">
            <w:pPr>
              <w:rPr>
                <w:sz w:val="22"/>
                <w:szCs w:val="22"/>
              </w:rPr>
            </w:pPr>
            <w:r>
              <w:rPr>
                <w:sz w:val="22"/>
                <w:szCs w:val="22"/>
              </w:rPr>
              <w:t xml:space="preserve"> </w:t>
            </w:r>
          </w:p>
          <w:p w14:paraId="4E4FB39C" w14:textId="77777777" w:rsidR="002B6282" w:rsidRDefault="002B6282" w:rsidP="00C4488F">
            <w:pPr>
              <w:rPr>
                <w:sz w:val="22"/>
                <w:szCs w:val="22"/>
              </w:rPr>
            </w:pPr>
            <w:r>
              <w:rPr>
                <w:sz w:val="22"/>
                <w:szCs w:val="22"/>
              </w:rPr>
              <w:t xml:space="preserve">13 </w:t>
            </w:r>
          </w:p>
        </w:tc>
        <w:tc>
          <w:tcPr>
            <w:tcW w:w="0" w:type="auto"/>
            <w:shd w:val="clear" w:color="auto" w:fill="auto"/>
          </w:tcPr>
          <w:p w14:paraId="62AA33B9" w14:textId="77777777" w:rsidR="002B6282" w:rsidRDefault="002B6282" w:rsidP="00C4488F">
            <w:pPr>
              <w:rPr>
                <w:sz w:val="22"/>
                <w:szCs w:val="22"/>
              </w:rPr>
            </w:pPr>
            <w:r>
              <w:rPr>
                <w:sz w:val="22"/>
                <w:szCs w:val="22"/>
              </w:rPr>
              <w:t xml:space="preserve"> </w:t>
            </w:r>
          </w:p>
          <w:p w14:paraId="368F280F" w14:textId="77777777" w:rsidR="002B6282" w:rsidRDefault="002B6282" w:rsidP="00C4488F">
            <w:pPr>
              <w:rPr>
                <w:sz w:val="22"/>
                <w:szCs w:val="22"/>
              </w:rPr>
            </w:pPr>
            <w:r>
              <w:rPr>
                <w:sz w:val="22"/>
                <w:szCs w:val="22"/>
              </w:rPr>
              <w:t xml:space="preserve">13 </w:t>
            </w:r>
          </w:p>
        </w:tc>
      </w:tr>
      <w:tr w:rsidR="00000000" w14:paraId="466CE1DA" w14:textId="77777777">
        <w:tc>
          <w:tcPr>
            <w:tcW w:w="0" w:type="auto"/>
            <w:shd w:val="clear" w:color="auto" w:fill="auto"/>
          </w:tcPr>
          <w:p w14:paraId="0ACE35DA" w14:textId="77777777" w:rsidR="002B6282" w:rsidRDefault="002B6282" w:rsidP="00C4488F">
            <w:pPr>
              <w:rPr>
                <w:sz w:val="22"/>
                <w:szCs w:val="22"/>
              </w:rPr>
            </w:pPr>
            <w:r>
              <w:rPr>
                <w:sz w:val="22"/>
                <w:szCs w:val="22"/>
              </w:rPr>
              <w:t xml:space="preserve"> </w:t>
            </w:r>
          </w:p>
          <w:p w14:paraId="23F4B3C1" w14:textId="77777777" w:rsidR="002B6282" w:rsidRDefault="002B6282" w:rsidP="00C4488F">
            <w:pPr>
              <w:rPr>
                <w:sz w:val="22"/>
                <w:szCs w:val="22"/>
              </w:rPr>
            </w:pPr>
            <w:r>
              <w:rPr>
                <w:sz w:val="22"/>
                <w:szCs w:val="22"/>
              </w:rPr>
              <w:t xml:space="preserve">17 </w:t>
            </w:r>
          </w:p>
        </w:tc>
        <w:tc>
          <w:tcPr>
            <w:tcW w:w="0" w:type="auto"/>
            <w:shd w:val="clear" w:color="auto" w:fill="auto"/>
          </w:tcPr>
          <w:p w14:paraId="7DA0B87E" w14:textId="77777777" w:rsidR="002B6282" w:rsidRDefault="002B6282" w:rsidP="00C4488F">
            <w:pPr>
              <w:rPr>
                <w:sz w:val="22"/>
                <w:szCs w:val="22"/>
              </w:rPr>
            </w:pPr>
            <w:r>
              <w:rPr>
                <w:sz w:val="22"/>
                <w:szCs w:val="22"/>
              </w:rPr>
              <w:t xml:space="preserve"> </w:t>
            </w:r>
          </w:p>
          <w:p w14:paraId="19D2C19F" w14:textId="77777777" w:rsidR="002B6282" w:rsidRDefault="002B6282" w:rsidP="00C4488F">
            <w:pPr>
              <w:rPr>
                <w:sz w:val="22"/>
                <w:szCs w:val="22"/>
              </w:rPr>
            </w:pPr>
            <w:r>
              <w:rPr>
                <w:sz w:val="22"/>
                <w:szCs w:val="22"/>
              </w:rPr>
              <w:t xml:space="preserve">Си-Эф-Си Прямые Инвестиции </w:t>
            </w:r>
          </w:p>
        </w:tc>
        <w:tc>
          <w:tcPr>
            <w:tcW w:w="0" w:type="auto"/>
            <w:shd w:val="clear" w:color="auto" w:fill="auto"/>
          </w:tcPr>
          <w:p w14:paraId="455AB060" w14:textId="77777777" w:rsidR="002B6282" w:rsidRDefault="002B6282" w:rsidP="00C4488F">
            <w:pPr>
              <w:rPr>
                <w:sz w:val="22"/>
                <w:szCs w:val="22"/>
              </w:rPr>
            </w:pPr>
            <w:r>
              <w:rPr>
                <w:sz w:val="22"/>
                <w:szCs w:val="22"/>
              </w:rPr>
              <w:t xml:space="preserve"> </w:t>
            </w:r>
          </w:p>
          <w:p w14:paraId="432D34E2" w14:textId="77777777" w:rsidR="002B6282" w:rsidRDefault="002B6282" w:rsidP="00C4488F">
            <w:pPr>
              <w:rPr>
                <w:sz w:val="22"/>
                <w:szCs w:val="22"/>
              </w:rPr>
            </w:pPr>
            <w:r>
              <w:rPr>
                <w:sz w:val="22"/>
                <w:szCs w:val="22"/>
              </w:rPr>
              <w:t xml:space="preserve">102 </w:t>
            </w:r>
          </w:p>
        </w:tc>
        <w:tc>
          <w:tcPr>
            <w:tcW w:w="0" w:type="auto"/>
            <w:shd w:val="clear" w:color="auto" w:fill="auto"/>
          </w:tcPr>
          <w:p w14:paraId="38528C0E" w14:textId="77777777" w:rsidR="002B6282" w:rsidRDefault="002B6282" w:rsidP="00C4488F">
            <w:pPr>
              <w:rPr>
                <w:sz w:val="22"/>
                <w:szCs w:val="22"/>
              </w:rPr>
            </w:pPr>
            <w:r>
              <w:rPr>
                <w:sz w:val="22"/>
                <w:szCs w:val="22"/>
              </w:rPr>
              <w:t xml:space="preserve"> </w:t>
            </w:r>
          </w:p>
          <w:p w14:paraId="51D3D9A4" w14:textId="77777777" w:rsidR="002B6282" w:rsidRDefault="002B6282" w:rsidP="00C4488F">
            <w:pPr>
              <w:rPr>
                <w:sz w:val="22"/>
                <w:szCs w:val="22"/>
              </w:rPr>
            </w:pPr>
            <w:r>
              <w:rPr>
                <w:sz w:val="22"/>
                <w:szCs w:val="22"/>
              </w:rPr>
              <w:t xml:space="preserve">н/д </w:t>
            </w:r>
          </w:p>
        </w:tc>
        <w:tc>
          <w:tcPr>
            <w:tcW w:w="0" w:type="auto"/>
            <w:shd w:val="clear" w:color="auto" w:fill="auto"/>
          </w:tcPr>
          <w:p w14:paraId="47513947" w14:textId="77777777" w:rsidR="002B6282" w:rsidRDefault="002B6282" w:rsidP="00C4488F">
            <w:pPr>
              <w:rPr>
                <w:sz w:val="22"/>
                <w:szCs w:val="22"/>
              </w:rPr>
            </w:pPr>
            <w:r>
              <w:rPr>
                <w:sz w:val="22"/>
                <w:szCs w:val="22"/>
              </w:rPr>
              <w:t xml:space="preserve"> </w:t>
            </w:r>
          </w:p>
          <w:p w14:paraId="120F2453" w14:textId="77777777" w:rsidR="002B6282" w:rsidRDefault="002B6282" w:rsidP="00C4488F">
            <w:pPr>
              <w:rPr>
                <w:sz w:val="22"/>
                <w:szCs w:val="22"/>
              </w:rPr>
            </w:pPr>
            <w:r>
              <w:rPr>
                <w:sz w:val="22"/>
                <w:szCs w:val="22"/>
              </w:rPr>
              <w:t xml:space="preserve">н/д </w:t>
            </w:r>
          </w:p>
        </w:tc>
        <w:tc>
          <w:tcPr>
            <w:tcW w:w="0" w:type="auto"/>
            <w:shd w:val="clear" w:color="auto" w:fill="auto"/>
          </w:tcPr>
          <w:p w14:paraId="69F13B39" w14:textId="77777777" w:rsidR="002B6282" w:rsidRDefault="002B6282" w:rsidP="00C4488F">
            <w:pPr>
              <w:rPr>
                <w:sz w:val="22"/>
                <w:szCs w:val="22"/>
              </w:rPr>
            </w:pPr>
            <w:r>
              <w:rPr>
                <w:sz w:val="22"/>
                <w:szCs w:val="22"/>
              </w:rPr>
              <w:t xml:space="preserve"> </w:t>
            </w:r>
          </w:p>
          <w:p w14:paraId="6679E6F3" w14:textId="77777777" w:rsidR="002B6282" w:rsidRDefault="002B6282" w:rsidP="00C4488F">
            <w:pPr>
              <w:rPr>
                <w:sz w:val="22"/>
                <w:szCs w:val="22"/>
              </w:rPr>
            </w:pPr>
            <w:r>
              <w:rPr>
                <w:sz w:val="22"/>
                <w:szCs w:val="22"/>
              </w:rPr>
              <w:t xml:space="preserve">2 </w:t>
            </w:r>
          </w:p>
        </w:tc>
        <w:tc>
          <w:tcPr>
            <w:tcW w:w="0" w:type="auto"/>
            <w:shd w:val="clear" w:color="auto" w:fill="auto"/>
          </w:tcPr>
          <w:p w14:paraId="6D9DF209" w14:textId="77777777" w:rsidR="002B6282" w:rsidRDefault="002B6282" w:rsidP="00C4488F">
            <w:pPr>
              <w:rPr>
                <w:sz w:val="22"/>
                <w:szCs w:val="22"/>
              </w:rPr>
            </w:pPr>
            <w:r>
              <w:rPr>
                <w:sz w:val="22"/>
                <w:szCs w:val="22"/>
              </w:rPr>
              <w:t xml:space="preserve"> </w:t>
            </w:r>
          </w:p>
          <w:p w14:paraId="5F5B237A" w14:textId="77777777" w:rsidR="002B6282" w:rsidRDefault="002B6282" w:rsidP="00C4488F">
            <w:pPr>
              <w:rPr>
                <w:sz w:val="22"/>
                <w:szCs w:val="22"/>
              </w:rPr>
            </w:pPr>
            <w:r>
              <w:rPr>
                <w:sz w:val="22"/>
                <w:szCs w:val="22"/>
              </w:rPr>
              <w:t xml:space="preserve">1 </w:t>
            </w:r>
          </w:p>
        </w:tc>
      </w:tr>
      <w:tr w:rsidR="00000000" w14:paraId="408464E7" w14:textId="77777777">
        <w:tc>
          <w:tcPr>
            <w:tcW w:w="0" w:type="auto"/>
            <w:shd w:val="clear" w:color="auto" w:fill="auto"/>
          </w:tcPr>
          <w:p w14:paraId="5A213C90" w14:textId="77777777" w:rsidR="002B6282" w:rsidRDefault="002B6282" w:rsidP="00C4488F">
            <w:pPr>
              <w:rPr>
                <w:sz w:val="22"/>
                <w:szCs w:val="22"/>
              </w:rPr>
            </w:pPr>
            <w:r>
              <w:rPr>
                <w:sz w:val="22"/>
                <w:szCs w:val="22"/>
              </w:rPr>
              <w:t xml:space="preserve"> </w:t>
            </w:r>
          </w:p>
          <w:p w14:paraId="481D4E62" w14:textId="77777777" w:rsidR="002B6282" w:rsidRDefault="002B6282" w:rsidP="00C4488F">
            <w:pPr>
              <w:rPr>
                <w:sz w:val="22"/>
                <w:szCs w:val="22"/>
              </w:rPr>
            </w:pPr>
            <w:r>
              <w:rPr>
                <w:sz w:val="22"/>
                <w:szCs w:val="22"/>
              </w:rPr>
              <w:t xml:space="preserve">18 </w:t>
            </w:r>
          </w:p>
        </w:tc>
        <w:tc>
          <w:tcPr>
            <w:tcW w:w="0" w:type="auto"/>
            <w:shd w:val="clear" w:color="auto" w:fill="auto"/>
          </w:tcPr>
          <w:p w14:paraId="2754D8EC" w14:textId="77777777" w:rsidR="002B6282" w:rsidRDefault="002B6282" w:rsidP="00C4488F">
            <w:pPr>
              <w:rPr>
                <w:sz w:val="22"/>
                <w:szCs w:val="22"/>
              </w:rPr>
            </w:pPr>
            <w:r>
              <w:rPr>
                <w:sz w:val="22"/>
                <w:szCs w:val="22"/>
              </w:rPr>
              <w:t xml:space="preserve"> </w:t>
            </w:r>
          </w:p>
          <w:p w14:paraId="7D12AEF8" w14:textId="77777777" w:rsidR="002B6282" w:rsidRDefault="002B6282" w:rsidP="00C4488F">
            <w:pPr>
              <w:rPr>
                <w:sz w:val="22"/>
                <w:szCs w:val="22"/>
              </w:rPr>
            </w:pPr>
            <w:r>
              <w:rPr>
                <w:sz w:val="22"/>
                <w:szCs w:val="22"/>
              </w:rPr>
              <w:t xml:space="preserve">УК «ДОХОДЪ» </w:t>
            </w:r>
          </w:p>
        </w:tc>
        <w:tc>
          <w:tcPr>
            <w:tcW w:w="0" w:type="auto"/>
            <w:shd w:val="clear" w:color="auto" w:fill="auto"/>
          </w:tcPr>
          <w:p w14:paraId="50CF6D1C" w14:textId="77777777" w:rsidR="002B6282" w:rsidRDefault="002B6282" w:rsidP="00C4488F">
            <w:pPr>
              <w:rPr>
                <w:sz w:val="22"/>
                <w:szCs w:val="22"/>
              </w:rPr>
            </w:pPr>
            <w:r>
              <w:rPr>
                <w:sz w:val="22"/>
                <w:szCs w:val="22"/>
              </w:rPr>
              <w:t xml:space="preserve"> </w:t>
            </w:r>
          </w:p>
          <w:p w14:paraId="40999F51" w14:textId="77777777" w:rsidR="002B6282" w:rsidRDefault="002B6282" w:rsidP="00C4488F">
            <w:pPr>
              <w:rPr>
                <w:sz w:val="22"/>
                <w:szCs w:val="22"/>
              </w:rPr>
            </w:pPr>
            <w:r>
              <w:rPr>
                <w:sz w:val="22"/>
                <w:szCs w:val="22"/>
              </w:rPr>
              <w:t xml:space="preserve">77 </w:t>
            </w:r>
          </w:p>
        </w:tc>
        <w:tc>
          <w:tcPr>
            <w:tcW w:w="0" w:type="auto"/>
            <w:shd w:val="clear" w:color="auto" w:fill="auto"/>
          </w:tcPr>
          <w:p w14:paraId="6081BF97" w14:textId="77777777" w:rsidR="002B6282" w:rsidRDefault="002B6282" w:rsidP="00C4488F">
            <w:pPr>
              <w:rPr>
                <w:sz w:val="22"/>
                <w:szCs w:val="22"/>
              </w:rPr>
            </w:pPr>
            <w:r>
              <w:rPr>
                <w:sz w:val="22"/>
                <w:szCs w:val="22"/>
              </w:rPr>
              <w:t xml:space="preserve"> </w:t>
            </w:r>
          </w:p>
          <w:p w14:paraId="6C9FE389" w14:textId="77777777" w:rsidR="002B6282" w:rsidRDefault="002B6282" w:rsidP="00C4488F">
            <w:pPr>
              <w:rPr>
                <w:sz w:val="22"/>
                <w:szCs w:val="22"/>
              </w:rPr>
            </w:pPr>
            <w:r>
              <w:rPr>
                <w:sz w:val="22"/>
                <w:szCs w:val="22"/>
              </w:rPr>
              <w:t xml:space="preserve">76 </w:t>
            </w:r>
          </w:p>
        </w:tc>
        <w:tc>
          <w:tcPr>
            <w:tcW w:w="0" w:type="auto"/>
            <w:shd w:val="clear" w:color="auto" w:fill="auto"/>
          </w:tcPr>
          <w:p w14:paraId="4CE8FD3F" w14:textId="77777777" w:rsidR="002B6282" w:rsidRDefault="002B6282" w:rsidP="00C4488F">
            <w:pPr>
              <w:rPr>
                <w:sz w:val="22"/>
                <w:szCs w:val="22"/>
              </w:rPr>
            </w:pPr>
            <w:r>
              <w:rPr>
                <w:sz w:val="22"/>
                <w:szCs w:val="22"/>
              </w:rPr>
              <w:t xml:space="preserve"> </w:t>
            </w:r>
          </w:p>
          <w:p w14:paraId="21484B1B" w14:textId="77777777" w:rsidR="002B6282" w:rsidRDefault="002B6282" w:rsidP="00C4488F">
            <w:pPr>
              <w:rPr>
                <w:sz w:val="22"/>
                <w:szCs w:val="22"/>
              </w:rPr>
            </w:pPr>
            <w:r>
              <w:rPr>
                <w:sz w:val="22"/>
                <w:szCs w:val="22"/>
              </w:rPr>
              <w:t xml:space="preserve">1 </w:t>
            </w:r>
          </w:p>
        </w:tc>
        <w:tc>
          <w:tcPr>
            <w:tcW w:w="0" w:type="auto"/>
            <w:shd w:val="clear" w:color="auto" w:fill="auto"/>
          </w:tcPr>
          <w:p w14:paraId="6D760FE4" w14:textId="77777777" w:rsidR="002B6282" w:rsidRDefault="002B6282" w:rsidP="00C4488F">
            <w:pPr>
              <w:rPr>
                <w:sz w:val="22"/>
                <w:szCs w:val="22"/>
              </w:rPr>
            </w:pPr>
            <w:r>
              <w:rPr>
                <w:sz w:val="22"/>
                <w:szCs w:val="22"/>
              </w:rPr>
              <w:t xml:space="preserve"> </w:t>
            </w:r>
          </w:p>
          <w:p w14:paraId="654C89CC" w14:textId="77777777" w:rsidR="002B6282" w:rsidRDefault="002B6282" w:rsidP="00C4488F">
            <w:pPr>
              <w:rPr>
                <w:sz w:val="22"/>
                <w:szCs w:val="22"/>
              </w:rPr>
            </w:pPr>
            <w:r>
              <w:rPr>
                <w:sz w:val="22"/>
                <w:szCs w:val="22"/>
              </w:rPr>
              <w:t xml:space="preserve">2 </w:t>
            </w:r>
          </w:p>
        </w:tc>
        <w:tc>
          <w:tcPr>
            <w:tcW w:w="0" w:type="auto"/>
            <w:shd w:val="clear" w:color="auto" w:fill="auto"/>
          </w:tcPr>
          <w:p w14:paraId="444F4D92" w14:textId="77777777" w:rsidR="002B6282" w:rsidRDefault="002B6282" w:rsidP="00C4488F">
            <w:pPr>
              <w:rPr>
                <w:sz w:val="22"/>
                <w:szCs w:val="22"/>
              </w:rPr>
            </w:pPr>
            <w:r>
              <w:rPr>
                <w:sz w:val="22"/>
                <w:szCs w:val="22"/>
              </w:rPr>
              <w:t xml:space="preserve"> </w:t>
            </w:r>
          </w:p>
          <w:p w14:paraId="315FBA8C" w14:textId="77777777" w:rsidR="002B6282" w:rsidRDefault="002B6282" w:rsidP="00C4488F">
            <w:pPr>
              <w:rPr>
                <w:sz w:val="22"/>
                <w:szCs w:val="22"/>
              </w:rPr>
            </w:pPr>
            <w:r>
              <w:rPr>
                <w:sz w:val="22"/>
                <w:szCs w:val="22"/>
              </w:rPr>
              <w:t xml:space="preserve">2 </w:t>
            </w:r>
          </w:p>
        </w:tc>
      </w:tr>
      <w:tr w:rsidR="00000000" w14:paraId="56F97DC2" w14:textId="77777777">
        <w:tc>
          <w:tcPr>
            <w:tcW w:w="0" w:type="auto"/>
            <w:shd w:val="clear" w:color="auto" w:fill="auto"/>
          </w:tcPr>
          <w:p w14:paraId="321FB5CE" w14:textId="77777777" w:rsidR="002B6282" w:rsidRDefault="002B6282" w:rsidP="00C4488F">
            <w:pPr>
              <w:rPr>
                <w:sz w:val="22"/>
                <w:szCs w:val="22"/>
              </w:rPr>
            </w:pPr>
            <w:r>
              <w:rPr>
                <w:sz w:val="22"/>
                <w:szCs w:val="22"/>
              </w:rPr>
              <w:t xml:space="preserve"> </w:t>
            </w:r>
          </w:p>
          <w:p w14:paraId="058E690B" w14:textId="77777777" w:rsidR="002B6282" w:rsidRDefault="002B6282" w:rsidP="00C4488F">
            <w:pPr>
              <w:rPr>
                <w:sz w:val="22"/>
                <w:szCs w:val="22"/>
              </w:rPr>
            </w:pPr>
            <w:r>
              <w:rPr>
                <w:sz w:val="22"/>
                <w:szCs w:val="22"/>
              </w:rPr>
              <w:t xml:space="preserve">19 </w:t>
            </w:r>
          </w:p>
        </w:tc>
        <w:tc>
          <w:tcPr>
            <w:tcW w:w="0" w:type="auto"/>
            <w:shd w:val="clear" w:color="auto" w:fill="auto"/>
          </w:tcPr>
          <w:p w14:paraId="4360903B" w14:textId="77777777" w:rsidR="002B6282" w:rsidRDefault="002B6282" w:rsidP="00C4488F">
            <w:pPr>
              <w:rPr>
                <w:sz w:val="22"/>
                <w:szCs w:val="22"/>
              </w:rPr>
            </w:pPr>
            <w:r>
              <w:rPr>
                <w:sz w:val="22"/>
                <w:szCs w:val="22"/>
              </w:rPr>
              <w:t xml:space="preserve"> </w:t>
            </w:r>
          </w:p>
          <w:p w14:paraId="6A89FAFA" w14:textId="77777777" w:rsidR="002B6282" w:rsidRDefault="002B6282" w:rsidP="00C4488F">
            <w:pPr>
              <w:rPr>
                <w:sz w:val="22"/>
                <w:szCs w:val="22"/>
              </w:rPr>
            </w:pPr>
            <w:r>
              <w:rPr>
                <w:sz w:val="22"/>
                <w:szCs w:val="22"/>
              </w:rPr>
              <w:t xml:space="preserve">«АК БАРС КАПИТАЛ» </w:t>
            </w:r>
          </w:p>
        </w:tc>
        <w:tc>
          <w:tcPr>
            <w:tcW w:w="0" w:type="auto"/>
            <w:shd w:val="clear" w:color="auto" w:fill="auto"/>
          </w:tcPr>
          <w:p w14:paraId="4A6E36F7" w14:textId="77777777" w:rsidR="002B6282" w:rsidRDefault="002B6282" w:rsidP="00C4488F">
            <w:pPr>
              <w:rPr>
                <w:sz w:val="22"/>
                <w:szCs w:val="22"/>
              </w:rPr>
            </w:pPr>
            <w:r>
              <w:rPr>
                <w:sz w:val="22"/>
                <w:szCs w:val="22"/>
              </w:rPr>
              <w:t xml:space="preserve"> </w:t>
            </w:r>
          </w:p>
          <w:p w14:paraId="013F7C06" w14:textId="77777777" w:rsidR="002B6282" w:rsidRDefault="002B6282" w:rsidP="00C4488F">
            <w:pPr>
              <w:rPr>
                <w:sz w:val="22"/>
                <w:szCs w:val="22"/>
              </w:rPr>
            </w:pPr>
            <w:r>
              <w:rPr>
                <w:sz w:val="22"/>
                <w:szCs w:val="22"/>
              </w:rPr>
              <w:t xml:space="preserve">76 </w:t>
            </w:r>
          </w:p>
        </w:tc>
        <w:tc>
          <w:tcPr>
            <w:tcW w:w="0" w:type="auto"/>
            <w:shd w:val="clear" w:color="auto" w:fill="auto"/>
          </w:tcPr>
          <w:p w14:paraId="7B85A0EE" w14:textId="77777777" w:rsidR="002B6282" w:rsidRDefault="002B6282" w:rsidP="00C4488F">
            <w:pPr>
              <w:rPr>
                <w:sz w:val="22"/>
                <w:szCs w:val="22"/>
              </w:rPr>
            </w:pPr>
            <w:r>
              <w:rPr>
                <w:sz w:val="22"/>
                <w:szCs w:val="22"/>
              </w:rPr>
              <w:t xml:space="preserve"> </w:t>
            </w:r>
          </w:p>
          <w:p w14:paraId="507BD7DA" w14:textId="77777777" w:rsidR="002B6282" w:rsidRDefault="002B6282" w:rsidP="00C4488F">
            <w:pPr>
              <w:rPr>
                <w:sz w:val="22"/>
                <w:szCs w:val="22"/>
              </w:rPr>
            </w:pPr>
            <w:r>
              <w:rPr>
                <w:sz w:val="22"/>
                <w:szCs w:val="22"/>
              </w:rPr>
              <w:t xml:space="preserve">н/д </w:t>
            </w:r>
          </w:p>
        </w:tc>
        <w:tc>
          <w:tcPr>
            <w:tcW w:w="0" w:type="auto"/>
            <w:shd w:val="clear" w:color="auto" w:fill="auto"/>
          </w:tcPr>
          <w:p w14:paraId="3A14A248" w14:textId="77777777" w:rsidR="002B6282" w:rsidRDefault="002B6282" w:rsidP="00C4488F">
            <w:pPr>
              <w:rPr>
                <w:sz w:val="22"/>
                <w:szCs w:val="22"/>
              </w:rPr>
            </w:pPr>
            <w:r>
              <w:rPr>
                <w:sz w:val="22"/>
                <w:szCs w:val="22"/>
              </w:rPr>
              <w:t xml:space="preserve"> </w:t>
            </w:r>
          </w:p>
          <w:p w14:paraId="44A28710" w14:textId="77777777" w:rsidR="002B6282" w:rsidRDefault="002B6282" w:rsidP="00C4488F">
            <w:pPr>
              <w:rPr>
                <w:sz w:val="22"/>
                <w:szCs w:val="22"/>
              </w:rPr>
            </w:pPr>
            <w:r>
              <w:rPr>
                <w:sz w:val="22"/>
                <w:szCs w:val="22"/>
              </w:rPr>
              <w:t xml:space="preserve">н/д </w:t>
            </w:r>
          </w:p>
        </w:tc>
        <w:tc>
          <w:tcPr>
            <w:tcW w:w="0" w:type="auto"/>
            <w:shd w:val="clear" w:color="auto" w:fill="auto"/>
          </w:tcPr>
          <w:p w14:paraId="2A2441A9" w14:textId="77777777" w:rsidR="002B6282" w:rsidRDefault="002B6282" w:rsidP="00C4488F">
            <w:pPr>
              <w:rPr>
                <w:sz w:val="22"/>
                <w:szCs w:val="22"/>
              </w:rPr>
            </w:pPr>
            <w:r>
              <w:rPr>
                <w:sz w:val="22"/>
                <w:szCs w:val="22"/>
              </w:rPr>
              <w:t xml:space="preserve"> </w:t>
            </w:r>
          </w:p>
          <w:p w14:paraId="4BF7C9DC" w14:textId="77777777" w:rsidR="002B6282" w:rsidRDefault="002B6282" w:rsidP="00C4488F">
            <w:pPr>
              <w:rPr>
                <w:sz w:val="22"/>
                <w:szCs w:val="22"/>
              </w:rPr>
            </w:pPr>
            <w:r>
              <w:rPr>
                <w:sz w:val="22"/>
                <w:szCs w:val="22"/>
              </w:rPr>
              <w:t xml:space="preserve">4 </w:t>
            </w:r>
          </w:p>
        </w:tc>
        <w:tc>
          <w:tcPr>
            <w:tcW w:w="0" w:type="auto"/>
            <w:shd w:val="clear" w:color="auto" w:fill="auto"/>
          </w:tcPr>
          <w:p w14:paraId="7C07D21D" w14:textId="77777777" w:rsidR="002B6282" w:rsidRDefault="002B6282" w:rsidP="00C4488F">
            <w:pPr>
              <w:rPr>
                <w:sz w:val="22"/>
                <w:szCs w:val="22"/>
              </w:rPr>
            </w:pPr>
            <w:r>
              <w:rPr>
                <w:sz w:val="22"/>
                <w:szCs w:val="22"/>
              </w:rPr>
              <w:t xml:space="preserve"> </w:t>
            </w:r>
          </w:p>
          <w:p w14:paraId="53149087" w14:textId="77777777" w:rsidR="002B6282" w:rsidRDefault="002B6282" w:rsidP="00C4488F">
            <w:pPr>
              <w:rPr>
                <w:sz w:val="22"/>
                <w:szCs w:val="22"/>
              </w:rPr>
            </w:pPr>
            <w:r>
              <w:rPr>
                <w:sz w:val="22"/>
                <w:szCs w:val="22"/>
              </w:rPr>
              <w:t xml:space="preserve">4 </w:t>
            </w:r>
          </w:p>
        </w:tc>
      </w:tr>
      <w:tr w:rsidR="00000000" w14:paraId="53F6A45A" w14:textId="77777777">
        <w:tc>
          <w:tcPr>
            <w:tcW w:w="0" w:type="auto"/>
            <w:shd w:val="clear" w:color="auto" w:fill="auto"/>
          </w:tcPr>
          <w:p w14:paraId="3C5A58D6" w14:textId="77777777" w:rsidR="002B6282" w:rsidRDefault="002B6282" w:rsidP="00C4488F">
            <w:pPr>
              <w:rPr>
                <w:sz w:val="22"/>
                <w:szCs w:val="22"/>
              </w:rPr>
            </w:pPr>
            <w:r>
              <w:rPr>
                <w:sz w:val="22"/>
                <w:szCs w:val="22"/>
              </w:rPr>
              <w:t xml:space="preserve"> </w:t>
            </w:r>
          </w:p>
          <w:p w14:paraId="710EF004" w14:textId="77777777" w:rsidR="002B6282" w:rsidRDefault="002B6282" w:rsidP="00C4488F">
            <w:pPr>
              <w:rPr>
                <w:sz w:val="22"/>
                <w:szCs w:val="22"/>
              </w:rPr>
            </w:pPr>
            <w:r>
              <w:rPr>
                <w:sz w:val="22"/>
                <w:szCs w:val="22"/>
              </w:rPr>
              <w:t xml:space="preserve">20 </w:t>
            </w:r>
          </w:p>
        </w:tc>
        <w:tc>
          <w:tcPr>
            <w:tcW w:w="0" w:type="auto"/>
            <w:shd w:val="clear" w:color="auto" w:fill="auto"/>
          </w:tcPr>
          <w:p w14:paraId="651AC755" w14:textId="77777777" w:rsidR="002B6282" w:rsidRDefault="002B6282" w:rsidP="00C4488F">
            <w:pPr>
              <w:rPr>
                <w:sz w:val="22"/>
                <w:szCs w:val="22"/>
              </w:rPr>
            </w:pPr>
            <w:r>
              <w:rPr>
                <w:sz w:val="22"/>
                <w:szCs w:val="22"/>
              </w:rPr>
              <w:t xml:space="preserve"> </w:t>
            </w:r>
          </w:p>
          <w:p w14:paraId="4F5DE7B6" w14:textId="77777777" w:rsidR="002B6282" w:rsidRDefault="002B6282" w:rsidP="00C4488F">
            <w:pPr>
              <w:rPr>
                <w:sz w:val="22"/>
                <w:szCs w:val="22"/>
              </w:rPr>
            </w:pPr>
            <w:r>
              <w:rPr>
                <w:sz w:val="22"/>
                <w:szCs w:val="22"/>
              </w:rPr>
              <w:t xml:space="preserve">«СОЛИД Менеджмент» </w:t>
            </w:r>
          </w:p>
        </w:tc>
        <w:tc>
          <w:tcPr>
            <w:tcW w:w="0" w:type="auto"/>
            <w:shd w:val="clear" w:color="auto" w:fill="auto"/>
          </w:tcPr>
          <w:p w14:paraId="608F172B" w14:textId="77777777" w:rsidR="002B6282" w:rsidRDefault="002B6282" w:rsidP="00C4488F">
            <w:pPr>
              <w:rPr>
                <w:sz w:val="22"/>
                <w:szCs w:val="22"/>
              </w:rPr>
            </w:pPr>
            <w:r>
              <w:rPr>
                <w:sz w:val="22"/>
                <w:szCs w:val="22"/>
              </w:rPr>
              <w:t xml:space="preserve"> </w:t>
            </w:r>
          </w:p>
          <w:p w14:paraId="6C78B598" w14:textId="77777777" w:rsidR="002B6282" w:rsidRDefault="002B6282" w:rsidP="00C4488F">
            <w:pPr>
              <w:rPr>
                <w:sz w:val="22"/>
                <w:szCs w:val="22"/>
              </w:rPr>
            </w:pPr>
            <w:r>
              <w:rPr>
                <w:sz w:val="22"/>
                <w:szCs w:val="22"/>
              </w:rPr>
              <w:t xml:space="preserve">21 </w:t>
            </w:r>
          </w:p>
        </w:tc>
        <w:tc>
          <w:tcPr>
            <w:tcW w:w="0" w:type="auto"/>
            <w:shd w:val="clear" w:color="auto" w:fill="auto"/>
          </w:tcPr>
          <w:p w14:paraId="6DDB746A" w14:textId="77777777" w:rsidR="002B6282" w:rsidRDefault="002B6282" w:rsidP="00C4488F">
            <w:pPr>
              <w:rPr>
                <w:sz w:val="22"/>
                <w:szCs w:val="22"/>
              </w:rPr>
            </w:pPr>
            <w:r>
              <w:rPr>
                <w:sz w:val="22"/>
                <w:szCs w:val="22"/>
              </w:rPr>
              <w:t xml:space="preserve"> </w:t>
            </w:r>
          </w:p>
          <w:p w14:paraId="170DEB70" w14:textId="77777777" w:rsidR="002B6282" w:rsidRDefault="002B6282" w:rsidP="00C4488F">
            <w:pPr>
              <w:rPr>
                <w:sz w:val="22"/>
                <w:szCs w:val="22"/>
              </w:rPr>
            </w:pPr>
            <w:r>
              <w:rPr>
                <w:sz w:val="22"/>
                <w:szCs w:val="22"/>
              </w:rPr>
              <w:t xml:space="preserve">19 </w:t>
            </w:r>
          </w:p>
        </w:tc>
        <w:tc>
          <w:tcPr>
            <w:tcW w:w="0" w:type="auto"/>
            <w:shd w:val="clear" w:color="auto" w:fill="auto"/>
          </w:tcPr>
          <w:p w14:paraId="0C0DF4F1" w14:textId="77777777" w:rsidR="002B6282" w:rsidRDefault="002B6282" w:rsidP="00C4488F">
            <w:pPr>
              <w:rPr>
                <w:sz w:val="22"/>
                <w:szCs w:val="22"/>
              </w:rPr>
            </w:pPr>
            <w:r>
              <w:rPr>
                <w:sz w:val="22"/>
                <w:szCs w:val="22"/>
              </w:rPr>
              <w:t xml:space="preserve"> </w:t>
            </w:r>
          </w:p>
          <w:p w14:paraId="0E7A7F72" w14:textId="77777777" w:rsidR="002B6282" w:rsidRDefault="002B6282" w:rsidP="00C4488F">
            <w:pPr>
              <w:rPr>
                <w:sz w:val="22"/>
                <w:szCs w:val="22"/>
              </w:rPr>
            </w:pPr>
            <w:r>
              <w:rPr>
                <w:sz w:val="22"/>
                <w:szCs w:val="22"/>
              </w:rPr>
              <w:t xml:space="preserve">2 </w:t>
            </w:r>
          </w:p>
        </w:tc>
        <w:tc>
          <w:tcPr>
            <w:tcW w:w="0" w:type="auto"/>
            <w:shd w:val="clear" w:color="auto" w:fill="auto"/>
          </w:tcPr>
          <w:p w14:paraId="0C77ED3E" w14:textId="77777777" w:rsidR="002B6282" w:rsidRDefault="002B6282" w:rsidP="00C4488F">
            <w:pPr>
              <w:rPr>
                <w:sz w:val="22"/>
                <w:szCs w:val="22"/>
              </w:rPr>
            </w:pPr>
            <w:r>
              <w:rPr>
                <w:sz w:val="22"/>
                <w:szCs w:val="22"/>
              </w:rPr>
              <w:t xml:space="preserve"> </w:t>
            </w:r>
          </w:p>
          <w:p w14:paraId="6FD5192B" w14:textId="77777777" w:rsidR="002B6282" w:rsidRDefault="002B6282" w:rsidP="00C4488F">
            <w:pPr>
              <w:rPr>
                <w:sz w:val="22"/>
                <w:szCs w:val="22"/>
              </w:rPr>
            </w:pPr>
            <w:r>
              <w:rPr>
                <w:sz w:val="22"/>
                <w:szCs w:val="22"/>
              </w:rPr>
              <w:t xml:space="preserve">2 </w:t>
            </w:r>
          </w:p>
        </w:tc>
        <w:tc>
          <w:tcPr>
            <w:tcW w:w="0" w:type="auto"/>
            <w:shd w:val="clear" w:color="auto" w:fill="auto"/>
          </w:tcPr>
          <w:p w14:paraId="5D3388EC" w14:textId="77777777" w:rsidR="002B6282" w:rsidRDefault="002B6282" w:rsidP="00C4488F">
            <w:pPr>
              <w:rPr>
                <w:sz w:val="22"/>
                <w:szCs w:val="22"/>
              </w:rPr>
            </w:pPr>
            <w:r>
              <w:rPr>
                <w:sz w:val="22"/>
                <w:szCs w:val="22"/>
              </w:rPr>
              <w:t xml:space="preserve"> </w:t>
            </w:r>
          </w:p>
          <w:p w14:paraId="1D189AC8" w14:textId="77777777" w:rsidR="002B6282" w:rsidRDefault="002B6282" w:rsidP="00C4488F">
            <w:pPr>
              <w:rPr>
                <w:sz w:val="22"/>
                <w:szCs w:val="22"/>
              </w:rPr>
            </w:pPr>
            <w:r>
              <w:rPr>
                <w:sz w:val="22"/>
                <w:szCs w:val="22"/>
              </w:rPr>
              <w:t xml:space="preserve">2 </w:t>
            </w:r>
          </w:p>
        </w:tc>
      </w:tr>
      <w:tr w:rsidR="00000000" w14:paraId="0A4646B5" w14:textId="77777777">
        <w:tc>
          <w:tcPr>
            <w:tcW w:w="0" w:type="auto"/>
            <w:shd w:val="clear" w:color="auto" w:fill="auto"/>
          </w:tcPr>
          <w:p w14:paraId="380BE54A" w14:textId="77777777" w:rsidR="002B6282" w:rsidRDefault="002B6282" w:rsidP="00C4488F">
            <w:pPr>
              <w:rPr>
                <w:sz w:val="22"/>
                <w:szCs w:val="22"/>
              </w:rPr>
            </w:pPr>
            <w:r>
              <w:rPr>
                <w:sz w:val="22"/>
                <w:szCs w:val="22"/>
              </w:rPr>
              <w:t xml:space="preserve"> </w:t>
            </w:r>
          </w:p>
          <w:p w14:paraId="3B68247F" w14:textId="77777777" w:rsidR="002B6282" w:rsidRDefault="002B6282" w:rsidP="00C4488F">
            <w:pPr>
              <w:rPr>
                <w:sz w:val="22"/>
                <w:szCs w:val="22"/>
              </w:rPr>
            </w:pPr>
            <w:r>
              <w:rPr>
                <w:sz w:val="22"/>
                <w:szCs w:val="22"/>
              </w:rPr>
              <w:t xml:space="preserve">21 </w:t>
            </w:r>
          </w:p>
        </w:tc>
        <w:tc>
          <w:tcPr>
            <w:tcW w:w="0" w:type="auto"/>
            <w:shd w:val="clear" w:color="auto" w:fill="auto"/>
          </w:tcPr>
          <w:p w14:paraId="254CE319" w14:textId="77777777" w:rsidR="002B6282" w:rsidRDefault="002B6282" w:rsidP="00C4488F">
            <w:pPr>
              <w:rPr>
                <w:sz w:val="22"/>
                <w:szCs w:val="22"/>
              </w:rPr>
            </w:pPr>
            <w:r>
              <w:rPr>
                <w:sz w:val="22"/>
                <w:szCs w:val="22"/>
              </w:rPr>
              <w:t xml:space="preserve"> </w:t>
            </w:r>
          </w:p>
          <w:p w14:paraId="11B0EA16" w14:textId="77777777" w:rsidR="002B6282" w:rsidRDefault="002B6282" w:rsidP="00C4488F">
            <w:pPr>
              <w:rPr>
                <w:sz w:val="22"/>
                <w:szCs w:val="22"/>
              </w:rPr>
            </w:pPr>
            <w:r>
              <w:rPr>
                <w:sz w:val="22"/>
                <w:szCs w:val="22"/>
              </w:rPr>
              <w:t xml:space="preserve">«Рекорд Капитал» </w:t>
            </w:r>
          </w:p>
        </w:tc>
        <w:tc>
          <w:tcPr>
            <w:tcW w:w="0" w:type="auto"/>
            <w:shd w:val="clear" w:color="auto" w:fill="auto"/>
          </w:tcPr>
          <w:p w14:paraId="4B1103B7" w14:textId="77777777" w:rsidR="002B6282" w:rsidRDefault="002B6282" w:rsidP="00C4488F">
            <w:pPr>
              <w:rPr>
                <w:sz w:val="22"/>
                <w:szCs w:val="22"/>
              </w:rPr>
            </w:pPr>
            <w:r>
              <w:rPr>
                <w:sz w:val="22"/>
                <w:szCs w:val="22"/>
              </w:rPr>
              <w:t xml:space="preserve"> </w:t>
            </w:r>
          </w:p>
          <w:p w14:paraId="66C86662" w14:textId="77777777" w:rsidR="002B6282" w:rsidRDefault="002B6282" w:rsidP="00C4488F">
            <w:pPr>
              <w:rPr>
                <w:sz w:val="22"/>
                <w:szCs w:val="22"/>
              </w:rPr>
            </w:pPr>
            <w:r>
              <w:rPr>
                <w:sz w:val="22"/>
                <w:szCs w:val="22"/>
              </w:rPr>
              <w:t xml:space="preserve">10 </w:t>
            </w:r>
          </w:p>
        </w:tc>
        <w:tc>
          <w:tcPr>
            <w:tcW w:w="0" w:type="auto"/>
            <w:shd w:val="clear" w:color="auto" w:fill="auto"/>
          </w:tcPr>
          <w:p w14:paraId="310CB4D0" w14:textId="77777777" w:rsidR="002B6282" w:rsidRDefault="002B6282" w:rsidP="00C4488F">
            <w:pPr>
              <w:rPr>
                <w:sz w:val="22"/>
                <w:szCs w:val="22"/>
              </w:rPr>
            </w:pPr>
            <w:r>
              <w:rPr>
                <w:sz w:val="22"/>
                <w:szCs w:val="22"/>
              </w:rPr>
              <w:t xml:space="preserve"> </w:t>
            </w:r>
          </w:p>
          <w:p w14:paraId="4F816907" w14:textId="77777777" w:rsidR="002B6282" w:rsidRDefault="002B6282" w:rsidP="00C4488F">
            <w:pPr>
              <w:rPr>
                <w:sz w:val="22"/>
                <w:szCs w:val="22"/>
              </w:rPr>
            </w:pPr>
            <w:r>
              <w:rPr>
                <w:sz w:val="22"/>
                <w:szCs w:val="22"/>
              </w:rPr>
              <w:t xml:space="preserve">н/д </w:t>
            </w:r>
          </w:p>
        </w:tc>
        <w:tc>
          <w:tcPr>
            <w:tcW w:w="0" w:type="auto"/>
            <w:shd w:val="clear" w:color="auto" w:fill="auto"/>
          </w:tcPr>
          <w:p w14:paraId="32A706BD" w14:textId="77777777" w:rsidR="002B6282" w:rsidRDefault="002B6282" w:rsidP="00C4488F">
            <w:pPr>
              <w:rPr>
                <w:sz w:val="22"/>
                <w:szCs w:val="22"/>
              </w:rPr>
            </w:pPr>
            <w:r>
              <w:rPr>
                <w:sz w:val="22"/>
                <w:szCs w:val="22"/>
              </w:rPr>
              <w:t xml:space="preserve"> </w:t>
            </w:r>
          </w:p>
          <w:p w14:paraId="4CBA484B" w14:textId="77777777" w:rsidR="002B6282" w:rsidRDefault="002B6282" w:rsidP="00C4488F">
            <w:pPr>
              <w:rPr>
                <w:sz w:val="22"/>
                <w:szCs w:val="22"/>
              </w:rPr>
            </w:pPr>
            <w:r>
              <w:rPr>
                <w:sz w:val="22"/>
                <w:szCs w:val="22"/>
              </w:rPr>
              <w:t xml:space="preserve">н/д </w:t>
            </w:r>
          </w:p>
        </w:tc>
        <w:tc>
          <w:tcPr>
            <w:tcW w:w="0" w:type="auto"/>
            <w:shd w:val="clear" w:color="auto" w:fill="auto"/>
          </w:tcPr>
          <w:p w14:paraId="2174319A" w14:textId="77777777" w:rsidR="002B6282" w:rsidRDefault="002B6282" w:rsidP="00C4488F">
            <w:pPr>
              <w:rPr>
                <w:sz w:val="22"/>
                <w:szCs w:val="22"/>
              </w:rPr>
            </w:pPr>
            <w:r>
              <w:rPr>
                <w:sz w:val="22"/>
                <w:szCs w:val="22"/>
              </w:rPr>
              <w:t xml:space="preserve"> </w:t>
            </w:r>
          </w:p>
          <w:p w14:paraId="019F97F2" w14:textId="77777777" w:rsidR="002B6282" w:rsidRDefault="002B6282" w:rsidP="00C4488F">
            <w:pPr>
              <w:rPr>
                <w:sz w:val="22"/>
                <w:szCs w:val="22"/>
              </w:rPr>
            </w:pPr>
            <w:r>
              <w:rPr>
                <w:sz w:val="22"/>
                <w:szCs w:val="22"/>
              </w:rPr>
              <w:t xml:space="preserve">1 </w:t>
            </w:r>
          </w:p>
        </w:tc>
        <w:tc>
          <w:tcPr>
            <w:tcW w:w="0" w:type="auto"/>
            <w:shd w:val="clear" w:color="auto" w:fill="auto"/>
          </w:tcPr>
          <w:p w14:paraId="6294DED3" w14:textId="77777777" w:rsidR="002B6282" w:rsidRDefault="002B6282" w:rsidP="00C4488F">
            <w:pPr>
              <w:rPr>
                <w:sz w:val="22"/>
                <w:szCs w:val="22"/>
              </w:rPr>
            </w:pPr>
            <w:r>
              <w:rPr>
                <w:sz w:val="22"/>
                <w:szCs w:val="22"/>
              </w:rPr>
              <w:t xml:space="preserve"> </w:t>
            </w:r>
          </w:p>
          <w:p w14:paraId="04354289" w14:textId="77777777" w:rsidR="002B6282" w:rsidRDefault="002B6282" w:rsidP="00C4488F">
            <w:pPr>
              <w:rPr>
                <w:sz w:val="22"/>
                <w:szCs w:val="22"/>
              </w:rPr>
            </w:pPr>
            <w:r>
              <w:rPr>
                <w:sz w:val="22"/>
                <w:szCs w:val="22"/>
              </w:rPr>
              <w:t xml:space="preserve">1 </w:t>
            </w:r>
          </w:p>
        </w:tc>
      </w:tr>
      <w:tr w:rsidR="00000000" w14:paraId="3CE7D0F2" w14:textId="77777777">
        <w:tc>
          <w:tcPr>
            <w:tcW w:w="0" w:type="auto"/>
            <w:shd w:val="clear" w:color="auto" w:fill="auto"/>
          </w:tcPr>
          <w:p w14:paraId="4513456D" w14:textId="77777777" w:rsidR="002B6282" w:rsidRDefault="002B6282" w:rsidP="00C4488F">
            <w:pPr>
              <w:rPr>
                <w:sz w:val="22"/>
                <w:szCs w:val="22"/>
              </w:rPr>
            </w:pPr>
            <w:r>
              <w:rPr>
                <w:sz w:val="22"/>
                <w:szCs w:val="22"/>
              </w:rPr>
              <w:t xml:space="preserve"> </w:t>
            </w:r>
          </w:p>
          <w:p w14:paraId="0F5B3EDE" w14:textId="77777777" w:rsidR="002B6282" w:rsidRDefault="002B6282" w:rsidP="00C4488F">
            <w:pPr>
              <w:rPr>
                <w:sz w:val="22"/>
                <w:szCs w:val="22"/>
              </w:rPr>
            </w:pPr>
            <w:r>
              <w:rPr>
                <w:sz w:val="22"/>
                <w:szCs w:val="22"/>
              </w:rPr>
              <w:t xml:space="preserve">22 </w:t>
            </w:r>
          </w:p>
        </w:tc>
        <w:tc>
          <w:tcPr>
            <w:tcW w:w="0" w:type="auto"/>
            <w:shd w:val="clear" w:color="auto" w:fill="auto"/>
          </w:tcPr>
          <w:p w14:paraId="3A877D13" w14:textId="77777777" w:rsidR="002B6282" w:rsidRDefault="002B6282" w:rsidP="00C4488F">
            <w:pPr>
              <w:rPr>
                <w:sz w:val="22"/>
                <w:szCs w:val="22"/>
              </w:rPr>
            </w:pPr>
            <w:r>
              <w:rPr>
                <w:sz w:val="22"/>
                <w:szCs w:val="22"/>
              </w:rPr>
              <w:t xml:space="preserve"> </w:t>
            </w:r>
          </w:p>
          <w:p w14:paraId="7AD6251B" w14:textId="77777777" w:rsidR="002B6282" w:rsidRDefault="002B6282" w:rsidP="00C4488F">
            <w:pPr>
              <w:rPr>
                <w:sz w:val="22"/>
                <w:szCs w:val="22"/>
              </w:rPr>
            </w:pPr>
            <w:r>
              <w:rPr>
                <w:sz w:val="22"/>
                <w:szCs w:val="22"/>
              </w:rPr>
              <w:t xml:space="preserve">«АГАНА» </w:t>
            </w:r>
          </w:p>
        </w:tc>
        <w:tc>
          <w:tcPr>
            <w:tcW w:w="0" w:type="auto"/>
            <w:shd w:val="clear" w:color="auto" w:fill="auto"/>
          </w:tcPr>
          <w:p w14:paraId="045A6989" w14:textId="77777777" w:rsidR="002B6282" w:rsidRDefault="002B6282" w:rsidP="00C4488F">
            <w:pPr>
              <w:rPr>
                <w:sz w:val="22"/>
                <w:szCs w:val="22"/>
              </w:rPr>
            </w:pPr>
            <w:r>
              <w:rPr>
                <w:sz w:val="22"/>
                <w:szCs w:val="22"/>
              </w:rPr>
              <w:t xml:space="preserve"> </w:t>
            </w:r>
          </w:p>
          <w:p w14:paraId="1B8F4F77" w14:textId="77777777" w:rsidR="002B6282" w:rsidRDefault="002B6282" w:rsidP="00C4488F">
            <w:pPr>
              <w:rPr>
                <w:sz w:val="22"/>
                <w:szCs w:val="22"/>
              </w:rPr>
            </w:pPr>
            <w:r>
              <w:rPr>
                <w:sz w:val="22"/>
                <w:szCs w:val="22"/>
              </w:rPr>
              <w:t xml:space="preserve">3 </w:t>
            </w:r>
          </w:p>
        </w:tc>
        <w:tc>
          <w:tcPr>
            <w:tcW w:w="0" w:type="auto"/>
            <w:shd w:val="clear" w:color="auto" w:fill="auto"/>
          </w:tcPr>
          <w:p w14:paraId="63E83F87" w14:textId="77777777" w:rsidR="002B6282" w:rsidRDefault="002B6282" w:rsidP="00C4488F">
            <w:pPr>
              <w:rPr>
                <w:sz w:val="22"/>
                <w:szCs w:val="22"/>
              </w:rPr>
            </w:pPr>
            <w:r>
              <w:rPr>
                <w:sz w:val="22"/>
                <w:szCs w:val="22"/>
              </w:rPr>
              <w:t xml:space="preserve"> </w:t>
            </w:r>
          </w:p>
          <w:p w14:paraId="5FD9F9D4" w14:textId="77777777" w:rsidR="002B6282" w:rsidRDefault="002B6282" w:rsidP="00C4488F">
            <w:pPr>
              <w:rPr>
                <w:sz w:val="22"/>
                <w:szCs w:val="22"/>
              </w:rPr>
            </w:pPr>
            <w:r>
              <w:rPr>
                <w:sz w:val="22"/>
                <w:szCs w:val="22"/>
              </w:rPr>
              <w:t xml:space="preserve">н/д </w:t>
            </w:r>
          </w:p>
        </w:tc>
        <w:tc>
          <w:tcPr>
            <w:tcW w:w="0" w:type="auto"/>
            <w:shd w:val="clear" w:color="auto" w:fill="auto"/>
          </w:tcPr>
          <w:p w14:paraId="48522769" w14:textId="77777777" w:rsidR="002B6282" w:rsidRDefault="002B6282" w:rsidP="00C4488F">
            <w:pPr>
              <w:rPr>
                <w:sz w:val="22"/>
                <w:szCs w:val="22"/>
              </w:rPr>
            </w:pPr>
            <w:r>
              <w:rPr>
                <w:sz w:val="22"/>
                <w:szCs w:val="22"/>
              </w:rPr>
              <w:t xml:space="preserve"> </w:t>
            </w:r>
          </w:p>
          <w:p w14:paraId="12BEC87B" w14:textId="77777777" w:rsidR="002B6282" w:rsidRDefault="002B6282" w:rsidP="00C4488F">
            <w:pPr>
              <w:rPr>
                <w:sz w:val="22"/>
                <w:szCs w:val="22"/>
              </w:rPr>
            </w:pPr>
            <w:r>
              <w:rPr>
                <w:sz w:val="22"/>
                <w:szCs w:val="22"/>
              </w:rPr>
              <w:t xml:space="preserve">н/д </w:t>
            </w:r>
          </w:p>
        </w:tc>
        <w:tc>
          <w:tcPr>
            <w:tcW w:w="0" w:type="auto"/>
            <w:shd w:val="clear" w:color="auto" w:fill="auto"/>
          </w:tcPr>
          <w:p w14:paraId="3C1DC849" w14:textId="77777777" w:rsidR="002B6282" w:rsidRDefault="002B6282" w:rsidP="00C4488F">
            <w:pPr>
              <w:rPr>
                <w:sz w:val="22"/>
                <w:szCs w:val="22"/>
              </w:rPr>
            </w:pPr>
            <w:r>
              <w:rPr>
                <w:sz w:val="22"/>
                <w:szCs w:val="22"/>
              </w:rPr>
              <w:t xml:space="preserve"> </w:t>
            </w:r>
          </w:p>
          <w:p w14:paraId="5D997BCC" w14:textId="77777777" w:rsidR="002B6282" w:rsidRDefault="002B6282" w:rsidP="00C4488F">
            <w:pPr>
              <w:rPr>
                <w:sz w:val="22"/>
                <w:szCs w:val="22"/>
              </w:rPr>
            </w:pPr>
            <w:r>
              <w:rPr>
                <w:sz w:val="22"/>
                <w:szCs w:val="22"/>
              </w:rPr>
              <w:t xml:space="preserve">1 </w:t>
            </w:r>
          </w:p>
        </w:tc>
        <w:tc>
          <w:tcPr>
            <w:tcW w:w="0" w:type="auto"/>
            <w:shd w:val="clear" w:color="auto" w:fill="auto"/>
          </w:tcPr>
          <w:p w14:paraId="642F34CC" w14:textId="77777777" w:rsidR="002B6282" w:rsidRDefault="002B6282" w:rsidP="00C4488F">
            <w:pPr>
              <w:rPr>
                <w:sz w:val="22"/>
                <w:szCs w:val="22"/>
              </w:rPr>
            </w:pPr>
            <w:r>
              <w:rPr>
                <w:sz w:val="22"/>
                <w:szCs w:val="22"/>
              </w:rPr>
              <w:t xml:space="preserve"> </w:t>
            </w:r>
          </w:p>
          <w:p w14:paraId="02096156" w14:textId="77777777" w:rsidR="002B6282" w:rsidRDefault="002B6282" w:rsidP="00C4488F">
            <w:pPr>
              <w:rPr>
                <w:sz w:val="22"/>
                <w:szCs w:val="22"/>
              </w:rPr>
            </w:pPr>
            <w:r>
              <w:rPr>
                <w:sz w:val="22"/>
                <w:szCs w:val="22"/>
              </w:rPr>
              <w:t xml:space="preserve">1 </w:t>
            </w:r>
          </w:p>
        </w:tc>
      </w:tr>
      <w:tr w:rsidR="00000000" w14:paraId="11EBCE96" w14:textId="77777777">
        <w:trPr>
          <w:gridAfter w:val="1"/>
        </w:trPr>
        <w:tc>
          <w:tcPr>
            <w:tcW w:w="0" w:type="auto"/>
            <w:shd w:val="clear" w:color="auto" w:fill="auto"/>
          </w:tcPr>
          <w:p w14:paraId="2447B04E" w14:textId="77777777" w:rsidR="002B6282" w:rsidRDefault="002B6282" w:rsidP="00C4488F">
            <w:pPr>
              <w:rPr>
                <w:sz w:val="22"/>
                <w:szCs w:val="22"/>
              </w:rPr>
            </w:pPr>
            <w:r>
              <w:rPr>
                <w:sz w:val="22"/>
                <w:szCs w:val="22"/>
              </w:rPr>
              <w:t xml:space="preserve"> </w:t>
            </w:r>
          </w:p>
          <w:p w14:paraId="6D436963" w14:textId="77777777" w:rsidR="002B6282" w:rsidRDefault="002B6282" w:rsidP="00C4488F">
            <w:pPr>
              <w:rPr>
                <w:sz w:val="22"/>
                <w:szCs w:val="22"/>
              </w:rPr>
            </w:pPr>
            <w:r>
              <w:rPr>
                <w:sz w:val="22"/>
                <w:szCs w:val="22"/>
              </w:rPr>
              <w:t xml:space="preserve">Итого </w:t>
            </w:r>
          </w:p>
        </w:tc>
        <w:tc>
          <w:tcPr>
            <w:tcW w:w="0" w:type="auto"/>
            <w:shd w:val="clear" w:color="auto" w:fill="auto"/>
          </w:tcPr>
          <w:p w14:paraId="4E2EFEFD" w14:textId="77777777" w:rsidR="002B6282" w:rsidRDefault="002B6282" w:rsidP="00C4488F">
            <w:pPr>
              <w:rPr>
                <w:sz w:val="22"/>
                <w:szCs w:val="22"/>
              </w:rPr>
            </w:pPr>
            <w:r>
              <w:rPr>
                <w:sz w:val="22"/>
                <w:szCs w:val="22"/>
              </w:rPr>
              <w:t xml:space="preserve"> </w:t>
            </w:r>
          </w:p>
          <w:p w14:paraId="7BF90BD8" w14:textId="77777777" w:rsidR="002B6282" w:rsidRDefault="002B6282" w:rsidP="00C4488F">
            <w:pPr>
              <w:rPr>
                <w:sz w:val="22"/>
                <w:szCs w:val="22"/>
              </w:rPr>
            </w:pPr>
            <w:r>
              <w:rPr>
                <w:sz w:val="22"/>
                <w:szCs w:val="22"/>
              </w:rPr>
              <w:t xml:space="preserve">155 574 </w:t>
            </w:r>
          </w:p>
        </w:tc>
        <w:tc>
          <w:tcPr>
            <w:tcW w:w="0" w:type="auto"/>
            <w:shd w:val="clear" w:color="auto" w:fill="auto"/>
          </w:tcPr>
          <w:p w14:paraId="1C4858CE" w14:textId="77777777" w:rsidR="002B6282" w:rsidRDefault="002B6282" w:rsidP="00C4488F">
            <w:pPr>
              <w:rPr>
                <w:sz w:val="22"/>
                <w:szCs w:val="22"/>
              </w:rPr>
            </w:pPr>
            <w:r>
              <w:rPr>
                <w:sz w:val="22"/>
                <w:szCs w:val="22"/>
              </w:rPr>
              <w:t xml:space="preserve"> </w:t>
            </w:r>
          </w:p>
          <w:p w14:paraId="1E8389B7" w14:textId="77777777" w:rsidR="002B6282" w:rsidRDefault="002B6282" w:rsidP="00C4488F">
            <w:pPr>
              <w:rPr>
                <w:sz w:val="22"/>
                <w:szCs w:val="22"/>
              </w:rPr>
            </w:pPr>
            <w:r>
              <w:rPr>
                <w:sz w:val="22"/>
                <w:szCs w:val="22"/>
              </w:rPr>
              <w:t xml:space="preserve">143 216 </w:t>
            </w:r>
          </w:p>
        </w:tc>
        <w:tc>
          <w:tcPr>
            <w:tcW w:w="0" w:type="auto"/>
            <w:shd w:val="clear" w:color="auto" w:fill="auto"/>
          </w:tcPr>
          <w:p w14:paraId="3746F1C5" w14:textId="77777777" w:rsidR="002B6282" w:rsidRDefault="002B6282" w:rsidP="00C4488F">
            <w:pPr>
              <w:rPr>
                <w:sz w:val="22"/>
                <w:szCs w:val="22"/>
              </w:rPr>
            </w:pPr>
            <w:r>
              <w:rPr>
                <w:sz w:val="22"/>
                <w:szCs w:val="22"/>
              </w:rPr>
              <w:t xml:space="preserve"> </w:t>
            </w:r>
          </w:p>
          <w:p w14:paraId="37B5E690" w14:textId="77777777" w:rsidR="002B6282" w:rsidRDefault="002B6282" w:rsidP="00C4488F">
            <w:pPr>
              <w:rPr>
                <w:sz w:val="22"/>
                <w:szCs w:val="22"/>
              </w:rPr>
            </w:pPr>
            <w:r>
              <w:rPr>
                <w:sz w:val="22"/>
                <w:szCs w:val="22"/>
              </w:rPr>
              <w:t xml:space="preserve">11 737 </w:t>
            </w:r>
          </w:p>
        </w:tc>
        <w:tc>
          <w:tcPr>
            <w:tcW w:w="0" w:type="auto"/>
            <w:shd w:val="clear" w:color="auto" w:fill="auto"/>
          </w:tcPr>
          <w:p w14:paraId="585AED8A" w14:textId="77777777" w:rsidR="002B6282" w:rsidRDefault="002B6282" w:rsidP="00C4488F">
            <w:pPr>
              <w:rPr>
                <w:sz w:val="22"/>
                <w:szCs w:val="22"/>
              </w:rPr>
            </w:pPr>
            <w:r>
              <w:rPr>
                <w:sz w:val="22"/>
                <w:szCs w:val="22"/>
              </w:rPr>
              <w:t xml:space="preserve"> </w:t>
            </w:r>
          </w:p>
          <w:p w14:paraId="3357AF0F" w14:textId="77777777" w:rsidR="002B6282" w:rsidRDefault="002B6282" w:rsidP="00C4488F">
            <w:pPr>
              <w:rPr>
                <w:sz w:val="22"/>
                <w:szCs w:val="22"/>
              </w:rPr>
            </w:pPr>
            <w:r>
              <w:rPr>
                <w:sz w:val="22"/>
                <w:szCs w:val="22"/>
              </w:rPr>
              <w:t xml:space="preserve">407 </w:t>
            </w:r>
          </w:p>
        </w:tc>
        <w:tc>
          <w:tcPr>
            <w:tcW w:w="0" w:type="auto"/>
            <w:shd w:val="clear" w:color="auto" w:fill="auto"/>
          </w:tcPr>
          <w:p w14:paraId="45E3A9D1" w14:textId="77777777" w:rsidR="002B6282" w:rsidRDefault="002B6282" w:rsidP="00C4488F">
            <w:pPr>
              <w:rPr>
                <w:sz w:val="22"/>
                <w:szCs w:val="22"/>
              </w:rPr>
            </w:pPr>
            <w:r>
              <w:rPr>
                <w:sz w:val="22"/>
                <w:szCs w:val="22"/>
              </w:rPr>
              <w:t xml:space="preserve"> </w:t>
            </w:r>
          </w:p>
          <w:p w14:paraId="49F688D2" w14:textId="77777777" w:rsidR="002B6282" w:rsidRDefault="002B6282" w:rsidP="00C4488F">
            <w:pPr>
              <w:rPr>
                <w:sz w:val="22"/>
                <w:szCs w:val="22"/>
              </w:rPr>
            </w:pPr>
            <w:r>
              <w:rPr>
                <w:sz w:val="22"/>
                <w:szCs w:val="22"/>
              </w:rPr>
              <w:t xml:space="preserve">300 </w:t>
            </w:r>
          </w:p>
        </w:tc>
      </w:tr>
    </w:tbl>
    <w:p w14:paraId="1E61125B" w14:textId="77777777" w:rsidR="002B6282" w:rsidRPr="00F04051" w:rsidRDefault="002B6282" w:rsidP="002B6282">
      <w:r w:rsidRPr="00F04051">
        <w:t>Источник: Национальная ассоциация эндаументов</w:t>
      </w:r>
    </w:p>
    <w:p w14:paraId="0D09F9F0" w14:textId="77777777" w:rsidR="002B6282" w:rsidRDefault="002B6282" w:rsidP="002B6282">
      <w:hyperlink r:id="rId45" w:history="1">
        <w:r w:rsidRPr="00F04051">
          <w:rPr>
            <w:rStyle w:val="a3"/>
          </w:rPr>
          <w:t>https://bosfera.ru/bo/kapitaly-medlenno-celyatsya</w:t>
        </w:r>
      </w:hyperlink>
    </w:p>
    <w:p w14:paraId="5E47ECBA" w14:textId="77777777" w:rsidR="00003206" w:rsidRPr="00F04051" w:rsidRDefault="00003206" w:rsidP="00003206"/>
    <w:p w14:paraId="085173EA" w14:textId="77777777" w:rsidR="00111D7C" w:rsidRPr="00F04051" w:rsidRDefault="00111D7C" w:rsidP="00111D7C">
      <w:pPr>
        <w:pStyle w:val="251"/>
      </w:pPr>
      <w:bookmarkStart w:id="139" w:name="_Toc99271712"/>
      <w:bookmarkStart w:id="140" w:name="_Toc99318658"/>
      <w:bookmarkStart w:id="141" w:name="_Toc165991078"/>
      <w:bookmarkStart w:id="142" w:name="_Toc194472690"/>
      <w:bookmarkEnd w:id="131"/>
      <w:bookmarkEnd w:id="132"/>
      <w:r w:rsidRPr="00F04051">
        <w:lastRenderedPageBreak/>
        <w:t>НОВОСТИ ЗАРУБЕЖНЫХ ПЕНСИОННЫХ СИСТЕМ</w:t>
      </w:r>
      <w:bookmarkEnd w:id="139"/>
      <w:bookmarkEnd w:id="140"/>
      <w:bookmarkEnd w:id="141"/>
      <w:bookmarkEnd w:id="142"/>
    </w:p>
    <w:p w14:paraId="37D89167" w14:textId="77777777" w:rsidR="00111D7C" w:rsidRPr="00F04051" w:rsidRDefault="00111D7C" w:rsidP="00111D7C">
      <w:pPr>
        <w:pStyle w:val="10"/>
      </w:pPr>
      <w:bookmarkStart w:id="143" w:name="_Toc99271713"/>
      <w:bookmarkStart w:id="144" w:name="_Toc99318659"/>
      <w:bookmarkStart w:id="145" w:name="_Toc165991079"/>
      <w:bookmarkStart w:id="146" w:name="_Toc194472691"/>
      <w:r w:rsidRPr="00F04051">
        <w:t>Новости пенсионной отрасли стран ближнего зарубежья</w:t>
      </w:r>
      <w:bookmarkEnd w:id="143"/>
      <w:bookmarkEnd w:id="144"/>
      <w:bookmarkEnd w:id="145"/>
      <w:bookmarkEnd w:id="146"/>
    </w:p>
    <w:p w14:paraId="0A4EFB81" w14:textId="77777777" w:rsidR="00286385" w:rsidRPr="00F04051" w:rsidRDefault="00286385" w:rsidP="00286385">
      <w:pPr>
        <w:pStyle w:val="2"/>
      </w:pPr>
      <w:bookmarkStart w:id="147" w:name="_Toc194472692"/>
      <w:r w:rsidRPr="00F04051">
        <w:t>БЕЛТА, 01.04.2025, Законопроект о государственном соцстраховании и пенсионном обеспечении рассмотрят депутаты</w:t>
      </w:r>
      <w:bookmarkEnd w:id="147"/>
    </w:p>
    <w:p w14:paraId="13134A99" w14:textId="77777777" w:rsidR="00286385" w:rsidRPr="00F04051" w:rsidRDefault="00286385" w:rsidP="00B059F7">
      <w:pPr>
        <w:pStyle w:val="3"/>
      </w:pPr>
      <w:bookmarkStart w:id="148" w:name="_Toc194472693"/>
      <w:r w:rsidRPr="00F04051">
        <w:t>Очередное заседание второй сессии Палаты представителей Национального собрания Республики Беларусь восьмого созыва состоится 2 апреля под председательством спикера Игоря Сергеенко. Об этом БЕЛТА сообщили в пресс-службе Палаты представителей.</w:t>
      </w:r>
      <w:bookmarkEnd w:id="148"/>
    </w:p>
    <w:p w14:paraId="6621950A" w14:textId="77777777" w:rsidR="00286385" w:rsidRPr="00F04051" w:rsidRDefault="00286385" w:rsidP="00286385">
      <w:r w:rsidRPr="00F04051">
        <w:t xml:space="preserve">В первом чтении будет рассмотрен проект закона </w:t>
      </w:r>
      <w:r w:rsidR="00B059F7">
        <w:t>«</w:t>
      </w:r>
      <w:r w:rsidRPr="00F04051">
        <w:t>Об изменении законов по вопросам государственного социального страхования и пенсионного обеспечения</w:t>
      </w:r>
      <w:r w:rsidR="00B059F7">
        <w:t>»</w:t>
      </w:r>
      <w:r w:rsidRPr="00F04051">
        <w:t>.</w:t>
      </w:r>
    </w:p>
    <w:p w14:paraId="315F8916" w14:textId="77777777" w:rsidR="00286385" w:rsidRPr="00F04051" w:rsidRDefault="00286385" w:rsidP="00286385">
      <w:r w:rsidRPr="00F04051">
        <w:t xml:space="preserve">В первом и втором чтениях планируется рассмотреть проект закона </w:t>
      </w:r>
      <w:r w:rsidR="00B059F7">
        <w:t>«</w:t>
      </w:r>
      <w:r w:rsidRPr="00F04051">
        <w:t xml:space="preserve">Об изменении Закона Республики Беларусь </w:t>
      </w:r>
      <w:r w:rsidR="00B059F7">
        <w:t>«</w:t>
      </w:r>
      <w:r w:rsidRPr="00F04051">
        <w:t>Об изменении законов по вопросам налогообложения</w:t>
      </w:r>
      <w:r w:rsidR="00B059F7">
        <w:t>»</w:t>
      </w:r>
      <w:r w:rsidRPr="00F04051">
        <w:t>.</w:t>
      </w:r>
    </w:p>
    <w:p w14:paraId="391ACC69" w14:textId="77777777" w:rsidR="00286385" w:rsidRPr="00F04051" w:rsidRDefault="00286385" w:rsidP="00286385">
      <w:r w:rsidRPr="00F04051">
        <w:t xml:space="preserve">Во втором чтении будет рассмотрен проект закона </w:t>
      </w:r>
      <w:r w:rsidR="00B059F7">
        <w:t>«</w:t>
      </w:r>
      <w:r w:rsidRPr="00F04051">
        <w:t>О риелторской деятельности</w:t>
      </w:r>
      <w:r w:rsidR="00B059F7">
        <w:t>»</w:t>
      </w:r>
      <w:r w:rsidRPr="00F04051">
        <w:t>.</w:t>
      </w:r>
    </w:p>
    <w:p w14:paraId="5420B38E" w14:textId="77777777" w:rsidR="00286385" w:rsidRPr="00F04051" w:rsidRDefault="00286385" w:rsidP="00286385">
      <w:r w:rsidRPr="00F04051">
        <w:t>Кроме того, планируется рассмотрение законопроектов о ратификации протокола о внесении изменений в Договор государств - участников Содружества Независимых Государств о межгосударственном розыске лиц от 10 декабря 2010 года; протокола о внесении изменений в Договор об учреждении Евразийского фонда стабилизации и развития от 9 июня 2009 года; Соглашения между правительством Республики Беларусь и правительством Республики Филиппины об отмене визовых требований для владельцев дипломатических и служебных паспортов.</w:t>
      </w:r>
    </w:p>
    <w:p w14:paraId="05953F82" w14:textId="77777777" w:rsidR="00286385" w:rsidRPr="00F04051" w:rsidRDefault="00286385" w:rsidP="00286385">
      <w:hyperlink r:id="rId46" w:history="1">
        <w:r w:rsidRPr="00F04051">
          <w:rPr>
            <w:rStyle w:val="a3"/>
          </w:rPr>
          <w:t>https://belta.by/society/view/zakonoproekt-o-gosudarstvennom-sotsstrahovanii-i-pensionnom-obespechenii-rassmotrjat-deputaty-706207-2025/</w:t>
        </w:r>
      </w:hyperlink>
      <w:r w:rsidRPr="00F04051">
        <w:t xml:space="preserve"> </w:t>
      </w:r>
    </w:p>
    <w:p w14:paraId="49B20770" w14:textId="77777777" w:rsidR="008954B0" w:rsidRPr="00F04051" w:rsidRDefault="008954B0" w:rsidP="008954B0">
      <w:pPr>
        <w:pStyle w:val="2"/>
      </w:pPr>
      <w:bookmarkStart w:id="149" w:name="_Toc194472694"/>
      <w:r w:rsidRPr="00F04051">
        <w:t>NUR.KZ, 01.04.2025, Почему важно копить на пенсию: продолжительность жизни выросла в Казахстане</w:t>
      </w:r>
      <w:bookmarkEnd w:id="149"/>
    </w:p>
    <w:p w14:paraId="4DD429C8" w14:textId="77777777" w:rsidR="008954B0" w:rsidRPr="00F04051" w:rsidRDefault="008954B0" w:rsidP="00B059F7">
      <w:pPr>
        <w:pStyle w:val="3"/>
      </w:pPr>
      <w:bookmarkStart w:id="150" w:name="_Toc194472695"/>
      <w:r w:rsidRPr="00F04051">
        <w:t>Пенсионные деньги выплачиваются в определенном возрасте, а их размер зависит от накоплений. И если их мало, то можно столкнуться с нехваткой средств в среднем в течение почти 18 лет, сообщает NUR.KZ.</w:t>
      </w:r>
      <w:bookmarkEnd w:id="150"/>
    </w:p>
    <w:p w14:paraId="5F53AC2E" w14:textId="77777777" w:rsidR="008954B0" w:rsidRPr="00F04051" w:rsidRDefault="008954B0" w:rsidP="008954B0">
      <w:r w:rsidRPr="00F04051">
        <w:t>Бюро национальной статистики ежегодно публикует данные об ожидаемой продолжительности жизни при рождении.</w:t>
      </w:r>
    </w:p>
    <w:p w14:paraId="28014857" w14:textId="77777777" w:rsidR="008954B0" w:rsidRPr="00F04051" w:rsidRDefault="008954B0" w:rsidP="008954B0">
      <w:r w:rsidRPr="00F04051">
        <w:t>Это число лет, которое в среднем предстояло бы прожить человеку при условии, что на протяжении всей его жизни уровень смертности останется таким, как в год, для которого вычислен показатель.</w:t>
      </w:r>
    </w:p>
    <w:p w14:paraId="5440ED19" w14:textId="77777777" w:rsidR="008954B0" w:rsidRPr="00F04051" w:rsidRDefault="008954B0" w:rsidP="008954B0">
      <w:r w:rsidRPr="00F04051">
        <w:lastRenderedPageBreak/>
        <w:t>Так, по итогам 2024 года данный показатель вырос и достиг среднем 75,4 лет. Самая высокая ожидаемая продолжительность жизни при рождении зафиксирована в Алматы – 78,78 лет, а самая низкая – в области Ұлытау (72,48 лет).</w:t>
      </w:r>
    </w:p>
    <w:p w14:paraId="59D4BA76" w14:textId="77777777" w:rsidR="008954B0" w:rsidRPr="00F04051" w:rsidRDefault="008954B0" w:rsidP="008954B0">
      <w:r w:rsidRPr="00F04051">
        <w:t>При этом разница между полами, а также жителями городов и сельской местности оказалась довольно большой.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7"/>
        <w:gridCol w:w="2784"/>
        <w:gridCol w:w="2054"/>
      </w:tblGrid>
      <w:tr w:rsidR="008954B0" w:rsidRPr="00F04051" w14:paraId="5B9EA2B4" w14:textId="77777777" w:rsidTr="008954B0">
        <w:trPr>
          <w:tblHeader/>
          <w:tblCellSpacing w:w="15" w:type="dxa"/>
        </w:trPr>
        <w:tc>
          <w:tcPr>
            <w:tcW w:w="0" w:type="auto"/>
            <w:gridSpan w:val="3"/>
            <w:vAlign w:val="center"/>
            <w:hideMark/>
          </w:tcPr>
          <w:p w14:paraId="51022DAA" w14:textId="77777777" w:rsidR="008954B0" w:rsidRPr="00F04051" w:rsidRDefault="008954B0" w:rsidP="008954B0">
            <w:pPr>
              <w:rPr>
                <w:bCs/>
              </w:rPr>
            </w:pPr>
            <w:r w:rsidRPr="00F04051">
              <w:rPr>
                <w:bCs/>
              </w:rPr>
              <w:t>Продожительность жизни в Казахстане</w:t>
            </w:r>
          </w:p>
        </w:tc>
      </w:tr>
      <w:tr w:rsidR="008954B0" w:rsidRPr="00F04051" w14:paraId="110499C6" w14:textId="77777777" w:rsidTr="008954B0">
        <w:trPr>
          <w:tblCellSpacing w:w="15" w:type="dxa"/>
        </w:trPr>
        <w:tc>
          <w:tcPr>
            <w:tcW w:w="0" w:type="auto"/>
            <w:vAlign w:val="center"/>
            <w:hideMark/>
          </w:tcPr>
          <w:p w14:paraId="6FD4CC53" w14:textId="77777777" w:rsidR="008954B0" w:rsidRPr="00F04051" w:rsidRDefault="008954B0" w:rsidP="008954B0">
            <w:r w:rsidRPr="00F04051">
              <w:t>Категория</w:t>
            </w:r>
          </w:p>
        </w:tc>
        <w:tc>
          <w:tcPr>
            <w:tcW w:w="0" w:type="auto"/>
            <w:vAlign w:val="center"/>
            <w:hideMark/>
          </w:tcPr>
          <w:p w14:paraId="51AF6C6F" w14:textId="77777777" w:rsidR="008954B0" w:rsidRPr="00F04051" w:rsidRDefault="008954B0" w:rsidP="008954B0">
            <w:r w:rsidRPr="00F04051">
              <w:t>Продожительность</w:t>
            </w:r>
            <w:r w:rsidRPr="00F04051">
              <w:br/>
              <w:t>жизни (лет)</w:t>
            </w:r>
          </w:p>
        </w:tc>
        <w:tc>
          <w:tcPr>
            <w:tcW w:w="0" w:type="auto"/>
            <w:vAlign w:val="center"/>
            <w:hideMark/>
          </w:tcPr>
          <w:p w14:paraId="51DFC7E6" w14:textId="77777777" w:rsidR="008954B0" w:rsidRPr="00F04051" w:rsidRDefault="008954B0" w:rsidP="008954B0">
            <w:r w:rsidRPr="00F04051">
              <w:t>Длительность</w:t>
            </w:r>
            <w:r w:rsidRPr="00F04051">
              <w:br/>
              <w:t>пенсии (лет)</w:t>
            </w:r>
          </w:p>
        </w:tc>
      </w:tr>
      <w:tr w:rsidR="008954B0" w:rsidRPr="00F04051" w14:paraId="2F2CEDFC" w14:textId="77777777" w:rsidTr="008954B0">
        <w:trPr>
          <w:tblCellSpacing w:w="15" w:type="dxa"/>
        </w:trPr>
        <w:tc>
          <w:tcPr>
            <w:tcW w:w="0" w:type="auto"/>
            <w:vAlign w:val="center"/>
            <w:hideMark/>
          </w:tcPr>
          <w:p w14:paraId="788C04E3" w14:textId="77777777" w:rsidR="008954B0" w:rsidRPr="00F04051" w:rsidRDefault="008954B0" w:rsidP="008954B0">
            <w:r w:rsidRPr="00F04051">
              <w:t>В среднем</w:t>
            </w:r>
          </w:p>
        </w:tc>
        <w:tc>
          <w:tcPr>
            <w:tcW w:w="0" w:type="auto"/>
            <w:vAlign w:val="center"/>
            <w:hideMark/>
          </w:tcPr>
          <w:p w14:paraId="2EA46F01" w14:textId="77777777" w:rsidR="008954B0" w:rsidRPr="00F04051" w:rsidRDefault="008954B0" w:rsidP="008954B0">
            <w:r w:rsidRPr="00F04051">
              <w:t>75,44</w:t>
            </w:r>
          </w:p>
        </w:tc>
        <w:tc>
          <w:tcPr>
            <w:tcW w:w="0" w:type="auto"/>
            <w:vAlign w:val="center"/>
            <w:hideMark/>
          </w:tcPr>
          <w:p w14:paraId="75433A9F" w14:textId="77777777" w:rsidR="008954B0" w:rsidRPr="00F04051" w:rsidRDefault="008954B0" w:rsidP="008954B0">
            <w:r w:rsidRPr="00F04051">
              <w:t>13,44*</w:t>
            </w:r>
          </w:p>
        </w:tc>
      </w:tr>
      <w:tr w:rsidR="008954B0" w:rsidRPr="00F04051" w14:paraId="62B5133D" w14:textId="77777777" w:rsidTr="008954B0">
        <w:trPr>
          <w:tblCellSpacing w:w="15" w:type="dxa"/>
        </w:trPr>
        <w:tc>
          <w:tcPr>
            <w:tcW w:w="0" w:type="auto"/>
            <w:vAlign w:val="center"/>
            <w:hideMark/>
          </w:tcPr>
          <w:p w14:paraId="69B298B6" w14:textId="77777777" w:rsidR="008954B0" w:rsidRPr="00F04051" w:rsidRDefault="008954B0" w:rsidP="008954B0">
            <w:r w:rsidRPr="00F04051">
              <w:t>Мужчины</w:t>
            </w:r>
          </w:p>
        </w:tc>
        <w:tc>
          <w:tcPr>
            <w:tcW w:w="0" w:type="auto"/>
            <w:vAlign w:val="center"/>
            <w:hideMark/>
          </w:tcPr>
          <w:p w14:paraId="039978DB" w14:textId="77777777" w:rsidR="008954B0" w:rsidRPr="00F04051" w:rsidRDefault="008954B0" w:rsidP="008954B0">
            <w:r w:rsidRPr="00F04051">
              <w:t>71,33</w:t>
            </w:r>
          </w:p>
        </w:tc>
        <w:tc>
          <w:tcPr>
            <w:tcW w:w="0" w:type="auto"/>
            <w:vAlign w:val="center"/>
            <w:hideMark/>
          </w:tcPr>
          <w:p w14:paraId="31BE0AE7" w14:textId="77777777" w:rsidR="008954B0" w:rsidRPr="00F04051" w:rsidRDefault="008954B0" w:rsidP="008954B0">
            <w:r w:rsidRPr="00F04051">
              <w:t>8,33</w:t>
            </w:r>
          </w:p>
        </w:tc>
      </w:tr>
      <w:tr w:rsidR="008954B0" w:rsidRPr="00F04051" w14:paraId="1C2232FB" w14:textId="77777777" w:rsidTr="008954B0">
        <w:trPr>
          <w:tblCellSpacing w:w="15" w:type="dxa"/>
        </w:trPr>
        <w:tc>
          <w:tcPr>
            <w:tcW w:w="0" w:type="auto"/>
            <w:vAlign w:val="center"/>
            <w:hideMark/>
          </w:tcPr>
          <w:p w14:paraId="57AFE466" w14:textId="77777777" w:rsidR="008954B0" w:rsidRPr="00F04051" w:rsidRDefault="008954B0" w:rsidP="008954B0">
            <w:r w:rsidRPr="00F04051">
              <w:t>Женщины</w:t>
            </w:r>
          </w:p>
        </w:tc>
        <w:tc>
          <w:tcPr>
            <w:tcW w:w="0" w:type="auto"/>
            <w:vAlign w:val="center"/>
            <w:hideMark/>
          </w:tcPr>
          <w:p w14:paraId="11DA03B6" w14:textId="77777777" w:rsidR="008954B0" w:rsidRPr="00F04051" w:rsidRDefault="008954B0" w:rsidP="008954B0">
            <w:r w:rsidRPr="00F04051">
              <w:t>79,42</w:t>
            </w:r>
          </w:p>
        </w:tc>
        <w:tc>
          <w:tcPr>
            <w:tcW w:w="0" w:type="auto"/>
            <w:vAlign w:val="center"/>
            <w:hideMark/>
          </w:tcPr>
          <w:p w14:paraId="73CD0ABF" w14:textId="77777777" w:rsidR="008954B0" w:rsidRPr="00F04051" w:rsidRDefault="008954B0" w:rsidP="008954B0">
            <w:r w:rsidRPr="00F04051">
              <w:t>18,42</w:t>
            </w:r>
          </w:p>
        </w:tc>
      </w:tr>
      <w:tr w:rsidR="008954B0" w:rsidRPr="00F04051" w14:paraId="7A8B8F05" w14:textId="77777777" w:rsidTr="008954B0">
        <w:trPr>
          <w:tblCellSpacing w:w="15" w:type="dxa"/>
        </w:trPr>
        <w:tc>
          <w:tcPr>
            <w:tcW w:w="0" w:type="auto"/>
            <w:vAlign w:val="center"/>
            <w:hideMark/>
          </w:tcPr>
          <w:p w14:paraId="670A88BE" w14:textId="77777777" w:rsidR="008954B0" w:rsidRPr="00F04051" w:rsidRDefault="008954B0" w:rsidP="008954B0">
            <w:r w:rsidRPr="00F04051">
              <w:t>В городах</w:t>
            </w:r>
          </w:p>
        </w:tc>
        <w:tc>
          <w:tcPr>
            <w:tcW w:w="0" w:type="auto"/>
            <w:vAlign w:val="center"/>
            <w:hideMark/>
          </w:tcPr>
          <w:p w14:paraId="1A2CDEC1" w14:textId="77777777" w:rsidR="008954B0" w:rsidRPr="00F04051" w:rsidRDefault="008954B0" w:rsidP="008954B0">
            <w:r w:rsidRPr="00F04051">
              <w:t>76,14</w:t>
            </w:r>
          </w:p>
        </w:tc>
        <w:tc>
          <w:tcPr>
            <w:tcW w:w="0" w:type="auto"/>
            <w:vAlign w:val="center"/>
            <w:hideMark/>
          </w:tcPr>
          <w:p w14:paraId="466A6403" w14:textId="77777777" w:rsidR="008954B0" w:rsidRPr="00F04051" w:rsidRDefault="008954B0" w:rsidP="008954B0">
            <w:r w:rsidRPr="00F04051">
              <w:t>14,14*</w:t>
            </w:r>
          </w:p>
        </w:tc>
      </w:tr>
      <w:tr w:rsidR="008954B0" w:rsidRPr="00F04051" w14:paraId="7CEFCBB3" w14:textId="77777777" w:rsidTr="008954B0">
        <w:trPr>
          <w:tblCellSpacing w:w="15" w:type="dxa"/>
        </w:trPr>
        <w:tc>
          <w:tcPr>
            <w:tcW w:w="0" w:type="auto"/>
            <w:vAlign w:val="center"/>
            <w:hideMark/>
          </w:tcPr>
          <w:p w14:paraId="56FA9B0A" w14:textId="77777777" w:rsidR="008954B0" w:rsidRPr="00F04051" w:rsidRDefault="008954B0" w:rsidP="008954B0">
            <w:r w:rsidRPr="00F04051">
              <w:t>В сельской местности</w:t>
            </w:r>
          </w:p>
        </w:tc>
        <w:tc>
          <w:tcPr>
            <w:tcW w:w="0" w:type="auto"/>
            <w:vAlign w:val="center"/>
            <w:hideMark/>
          </w:tcPr>
          <w:p w14:paraId="671AC1F2" w14:textId="77777777" w:rsidR="008954B0" w:rsidRPr="00F04051" w:rsidRDefault="008954B0" w:rsidP="008954B0">
            <w:r w:rsidRPr="00F04051">
              <w:t>74,26</w:t>
            </w:r>
          </w:p>
        </w:tc>
        <w:tc>
          <w:tcPr>
            <w:tcW w:w="0" w:type="auto"/>
            <w:vAlign w:val="center"/>
            <w:hideMark/>
          </w:tcPr>
          <w:p w14:paraId="088F4FA9" w14:textId="77777777" w:rsidR="008954B0" w:rsidRPr="00F04051" w:rsidRDefault="008954B0" w:rsidP="008954B0">
            <w:r w:rsidRPr="00F04051">
              <w:t>12,26*</w:t>
            </w:r>
          </w:p>
        </w:tc>
      </w:tr>
      <w:tr w:rsidR="008954B0" w:rsidRPr="00F04051" w14:paraId="47D1A537" w14:textId="77777777" w:rsidTr="008954B0">
        <w:trPr>
          <w:tblCellSpacing w:w="15" w:type="dxa"/>
        </w:trPr>
        <w:tc>
          <w:tcPr>
            <w:tcW w:w="0" w:type="auto"/>
            <w:vAlign w:val="center"/>
            <w:hideMark/>
          </w:tcPr>
          <w:p w14:paraId="166692E8" w14:textId="77777777" w:rsidR="008954B0" w:rsidRPr="00F04051" w:rsidRDefault="008954B0" w:rsidP="008954B0"/>
        </w:tc>
        <w:tc>
          <w:tcPr>
            <w:tcW w:w="0" w:type="auto"/>
            <w:gridSpan w:val="2"/>
            <w:vAlign w:val="center"/>
            <w:hideMark/>
          </w:tcPr>
          <w:p w14:paraId="781E91F0" w14:textId="77777777" w:rsidR="008954B0" w:rsidRPr="00F04051" w:rsidRDefault="008954B0" w:rsidP="008954B0">
            <w:r w:rsidRPr="00F04051">
              <w:t>*Средний возраст выхода на пенсию – 62 года</w:t>
            </w:r>
          </w:p>
        </w:tc>
      </w:tr>
    </w:tbl>
    <w:p w14:paraId="50BC00BA" w14:textId="77777777" w:rsidR="008954B0" w:rsidRPr="00F04051" w:rsidRDefault="008954B0" w:rsidP="008954B0">
      <w:r w:rsidRPr="00F04051">
        <w:t>То есть с учетом текущего значения пенсионного возраста мужчины после выхода на пенсию (в 63 года) в среднем проживут чуть более 8 лет, а женщины (в 61 год) будут получать пенсию в течение чуть более 18 лет.</w:t>
      </w:r>
    </w:p>
    <w:p w14:paraId="5774BFED" w14:textId="77777777" w:rsidR="008954B0" w:rsidRPr="00F04051" w:rsidRDefault="008954B0" w:rsidP="008954B0">
      <w:r w:rsidRPr="00F04051">
        <w:t>Жители городов могут получать выплаты в течение 14 лет, а в сельской местности – 12 лет.</w:t>
      </w:r>
    </w:p>
    <w:p w14:paraId="34F3D791" w14:textId="77777777" w:rsidR="008954B0" w:rsidRPr="00F04051" w:rsidRDefault="008954B0" w:rsidP="008954B0">
      <w:r w:rsidRPr="00F04051">
        <w:t>Что это значит для вкладчиков</w:t>
      </w:r>
    </w:p>
    <w:p w14:paraId="09A1A1CE" w14:textId="77777777" w:rsidR="008954B0" w:rsidRPr="00F04051" w:rsidRDefault="008954B0" w:rsidP="008954B0">
      <w:r w:rsidRPr="00F04051">
        <w:t>Казахстанцам, которые еще не достигли пенсионного возраста, важно заранее спланировать этот этап.</w:t>
      </w:r>
    </w:p>
    <w:p w14:paraId="18C9244B" w14:textId="77777777" w:rsidR="008954B0" w:rsidRPr="00F04051" w:rsidRDefault="008954B0" w:rsidP="008954B0">
      <w:r w:rsidRPr="00F04051">
        <w:t>В противном случае, если накопления окажутся минимальными, то и пенсия может оказаться недостаточной – дело в том, что большую часть будущих выплат составляют именно личные накопления вкладчика.</w:t>
      </w:r>
    </w:p>
    <w:p w14:paraId="77821D85" w14:textId="77777777" w:rsidR="008954B0" w:rsidRPr="00F04051" w:rsidRDefault="008954B0" w:rsidP="008954B0">
      <w:r w:rsidRPr="00F04051">
        <w:t>То есть, учитывая средний размер выплат из ЕНПФ на 1 марта 2025 года в размере 35 616 тенге, средний казахстанец получил бы 5,69 млн тенге за чуть более 13 лет пенсии только за счет своих накоплений (без учета их индексации).</w:t>
      </w:r>
    </w:p>
    <w:p w14:paraId="55B37412" w14:textId="77777777" w:rsidR="008954B0" w:rsidRPr="00F04051" w:rsidRDefault="008954B0" w:rsidP="008954B0">
      <w:r w:rsidRPr="00F04051">
        <w:t>При этом важно помнить, что накопления защищены от инфляции и не обесценятся к моменту выхода на пенсию.</w:t>
      </w:r>
    </w:p>
    <w:p w14:paraId="6078C103" w14:textId="77777777" w:rsidR="008954B0" w:rsidRPr="00F04051" w:rsidRDefault="008954B0" w:rsidP="008954B0">
      <w:r w:rsidRPr="00F04051">
        <w:t>Как увеличить размеры будущих выплат</w:t>
      </w:r>
    </w:p>
    <w:p w14:paraId="13916E34" w14:textId="77777777" w:rsidR="008954B0" w:rsidRPr="00F04051" w:rsidRDefault="008954B0" w:rsidP="008954B0">
      <w:r w:rsidRPr="00F04051">
        <w:t>Чтобы выплаты из ЕНПФ в будущем могли не просто обеспечить минимальные потребности, но и стать хорошим источником дохода, казахстанцам необходимо обратить внимание на две составляющие, которые формируют эти суммы.</w:t>
      </w:r>
    </w:p>
    <w:p w14:paraId="4D3D79C3" w14:textId="77777777" w:rsidR="008954B0" w:rsidRPr="00F04051" w:rsidRDefault="008954B0" w:rsidP="008954B0">
      <w:r w:rsidRPr="00F04051">
        <w:t>Первой являются обязательные пенсионные взносы (ОПВ) – они удерживаются в размере 10% от заработной платы ежемесячно.</w:t>
      </w:r>
    </w:p>
    <w:p w14:paraId="4A750282" w14:textId="77777777" w:rsidR="008954B0" w:rsidRPr="00F04051" w:rsidRDefault="008954B0" w:rsidP="008954B0">
      <w:r w:rsidRPr="00F04051">
        <w:lastRenderedPageBreak/>
        <w:t>Эти взносы являются основой накоплений в ЕНПФ. И если работать без трудового договора – например, быть оформленным на работе как индивидуальный предприниматель или вовсе получать зарплату в конверте – то не удастся накопить нужную сумму на будущее.</w:t>
      </w:r>
    </w:p>
    <w:p w14:paraId="05EE18CF" w14:textId="77777777" w:rsidR="008954B0" w:rsidRPr="00F04051" w:rsidRDefault="008954B0" w:rsidP="008954B0">
      <w:r w:rsidRPr="00F04051">
        <w:t>В итоге это приведет к тому, что выплаты окажутся минимальными.</w:t>
      </w:r>
    </w:p>
    <w:p w14:paraId="1A3A800A" w14:textId="77777777" w:rsidR="008954B0" w:rsidRPr="00F04051" w:rsidRDefault="008954B0" w:rsidP="008954B0">
      <w:r w:rsidRPr="00F04051">
        <w:t>Второй не менее важной частью накоплений являются добровольные пенсионные взносы (ДПВ) – их можно вносить в любом размере и в нужные вкладчику сроки. А их выплату можно оформить уже в 50 лет.</w:t>
      </w:r>
    </w:p>
    <w:p w14:paraId="514EB402" w14:textId="77777777" w:rsidR="008954B0" w:rsidRPr="00F04051" w:rsidRDefault="008954B0" w:rsidP="008954B0">
      <w:r w:rsidRPr="00F04051">
        <w:t>Другими словами, в среднем казахстанцы будут получать пенсию в течение 13 лет (женщины – 18 лет) после наступления пенсионного возраста. И чтобы этот период не оказался затруднительным с точки зрения доходов, необходимо заранее позаботиться о своей будущей пенсии – откладывать часть доходов в ЕНПФ.</w:t>
      </w:r>
    </w:p>
    <w:p w14:paraId="535C894A" w14:textId="77777777" w:rsidR="00111D7C" w:rsidRPr="00F04051" w:rsidRDefault="008954B0" w:rsidP="008954B0">
      <w:hyperlink r:id="rId47" w:history="1">
        <w:r w:rsidRPr="00F04051">
          <w:rPr>
            <w:rStyle w:val="a3"/>
          </w:rPr>
          <w:t>https://www.nur.kz/nurfin/pension/2231663-pochemu-vazhno-kopit-na-pensiyu-prodolzhitelnost-zhizni-vyrosla-v-kazahstane/</w:t>
        </w:r>
      </w:hyperlink>
    </w:p>
    <w:p w14:paraId="200BD08C" w14:textId="77777777" w:rsidR="008954B0" w:rsidRPr="00F04051" w:rsidRDefault="008954B0" w:rsidP="008954B0"/>
    <w:p w14:paraId="004C5D96" w14:textId="77777777" w:rsidR="00111D7C" w:rsidRPr="00F04051" w:rsidRDefault="00111D7C" w:rsidP="00111D7C">
      <w:pPr>
        <w:pStyle w:val="10"/>
      </w:pPr>
      <w:bookmarkStart w:id="151" w:name="_Toc99271715"/>
      <w:bookmarkStart w:id="152" w:name="_Toc99318660"/>
      <w:bookmarkStart w:id="153" w:name="_Toc165991080"/>
      <w:bookmarkStart w:id="154" w:name="_Toc194472696"/>
      <w:r w:rsidRPr="00F04051">
        <w:t>Новости пенсионной отрасли стран дальнего зарубежья</w:t>
      </w:r>
      <w:bookmarkEnd w:id="151"/>
      <w:bookmarkEnd w:id="152"/>
      <w:bookmarkEnd w:id="153"/>
      <w:bookmarkEnd w:id="154"/>
    </w:p>
    <w:p w14:paraId="0CAEE4FD" w14:textId="77777777" w:rsidR="00003206" w:rsidRPr="00F04051" w:rsidRDefault="00003206" w:rsidP="00003206">
      <w:pPr>
        <w:pStyle w:val="2"/>
      </w:pPr>
      <w:bookmarkStart w:id="155" w:name="_Toc194472697"/>
      <w:bookmarkEnd w:id="123"/>
      <w:r w:rsidRPr="00F04051">
        <w:t>Пенсия.pro, 01.04.2025, Крупный пенсионный фонд избавился от акций IT-компании из-за сексуального скандала</w:t>
      </w:r>
      <w:bookmarkEnd w:id="155"/>
    </w:p>
    <w:p w14:paraId="2C9378CF" w14:textId="77777777" w:rsidR="00003206" w:rsidRPr="00F04051" w:rsidRDefault="00003206" w:rsidP="00B059F7">
      <w:pPr>
        <w:pStyle w:val="3"/>
      </w:pPr>
      <w:bookmarkStart w:id="156" w:name="_Toc194472698"/>
      <w:r w:rsidRPr="00F04051">
        <w:t>AustralianSuper, крупнейший пенсионный фонд Австралии, избавился от инвестиций в IT-компанию WiseTech Global Ltd. Эту фирму фонд поддерживал с самого начала — с момента ее выхода на биржу в 2016 году.</w:t>
      </w:r>
      <w:bookmarkEnd w:id="156"/>
    </w:p>
    <w:p w14:paraId="308E5636" w14:textId="77777777" w:rsidR="00003206" w:rsidRPr="00F04051" w:rsidRDefault="00003206" w:rsidP="00003206">
      <w:r w:rsidRPr="00F04051">
        <w:t>Фонд распродал акции WiseTech, компании по созданию софта для логистической отрасли, на сумму порядка 580 млн долларов. Причина — скандал, связанный с гендиректором компании Ричардом Уайтом, пишет Bloomberg.</w:t>
      </w:r>
    </w:p>
    <w:p w14:paraId="5F8E28F9" w14:textId="77777777" w:rsidR="00003206" w:rsidRPr="00F04051" w:rsidRDefault="00003206" w:rsidP="00003206">
      <w:r w:rsidRPr="00F04051">
        <w:t>Несколько месяцев назад на суде по банкротству своей фирмы некая Линда Роган заявила, что Уайт вступал с ней в сексуальные отношения в обмен на инвестиции в ее компанию Bionik Wellness. Она утверждала, что Уайт предложил ей помощь в бизнесе, пообещав заплатить ей 1 млн долларов. После этого в австралийской прессе стали появляться интервью с другими женщинами, которые также заявляли, что состояли с Уайтом в сексуальных отношениях.</w:t>
      </w:r>
    </w:p>
    <w:p w14:paraId="6BC6C85C" w14:textId="77777777" w:rsidR="00003206" w:rsidRPr="00F04051" w:rsidRDefault="00003206" w:rsidP="00003206">
      <w:r w:rsidRPr="00F04051">
        <w:t>На фоне скандала акции компании обвалились, Уайт вынужден был покинуть пост директора, но все равно остался крупнейшим акционером фирмы. В феврале 2025 года четверо из шести членов совета директоров WiseTech, включая председателя Ричарда Даммери, ушли в отставку.</w:t>
      </w:r>
    </w:p>
    <w:p w14:paraId="44016928" w14:textId="77777777" w:rsidR="00003206" w:rsidRPr="00F04051" w:rsidRDefault="00003206" w:rsidP="00003206">
      <w:r w:rsidRPr="00F04051">
        <w:t>AustralianSuper владел 2,64 % акций WiseTech в январе 2024 года. В октябре прошлого года, когда стало известно о расследовании в отношении неподобающего поведения Уайта, доля сократилась до 2,29 %, а к февралю она упала до 1,9 %.</w:t>
      </w:r>
    </w:p>
    <w:p w14:paraId="052C0790" w14:textId="77777777" w:rsidR="00003206" w:rsidRPr="00F04051" w:rsidRDefault="00003206" w:rsidP="00003206">
      <w:r w:rsidRPr="00F04051">
        <w:lastRenderedPageBreak/>
        <w:t>Ранее датский пенсионный фонд AkademikerPension собрался продать свои 200 акций американской компании Tesla миллиардера Илона Маска и добавить ее в черный список. Это означает, что ни сам фонд, ни его внешние менеджеры не будут больше покупать акции Tesla.</w:t>
      </w:r>
    </w:p>
    <w:p w14:paraId="052AE599" w14:textId="77777777" w:rsidR="00CA32BC" w:rsidRPr="00F04051" w:rsidRDefault="00003206" w:rsidP="00003206">
      <w:hyperlink r:id="rId48" w:history="1">
        <w:r w:rsidRPr="00F04051">
          <w:rPr>
            <w:rStyle w:val="a3"/>
          </w:rPr>
          <w:t>https://pensiya.pro/news/krupnejshij-avstralijskij-pensionnyj-fond-izbavilsya-ot-akczij-it-kompanii-iz-za-seksualnogo-skandala/</w:t>
        </w:r>
      </w:hyperlink>
    </w:p>
    <w:p w14:paraId="59B6E098" w14:textId="77777777" w:rsidR="00250468" w:rsidRPr="00F04051" w:rsidRDefault="00250468" w:rsidP="00250468">
      <w:pPr>
        <w:pStyle w:val="2"/>
      </w:pPr>
      <w:bookmarkStart w:id="157" w:name="_Toc194472699"/>
      <w:r w:rsidRPr="00F04051">
        <w:t>Cursor, 01.04.2025, Удар по получателям пенсий в Израиле: госконтролеру поступила серьезная жалоба</w:t>
      </w:r>
      <w:bookmarkEnd w:id="157"/>
    </w:p>
    <w:p w14:paraId="57D30208" w14:textId="77777777" w:rsidR="00250468" w:rsidRPr="00F04051" w:rsidRDefault="00250468" w:rsidP="00B059F7">
      <w:pPr>
        <w:pStyle w:val="3"/>
      </w:pPr>
      <w:bookmarkStart w:id="158" w:name="_Toc194472700"/>
      <w:r w:rsidRPr="00F04051">
        <w:t>Компания Policy Check обратилась к государственному контролеру с жалобой: по вине надзорного органа пенсионеры, получающие выплаты через страховые компании, потеряли десятки миллиардов шекелей. В результате за последние семь лет их чистая накопленная доходность снизилась на 21%, а выплаты фактически оказались без прироста.</w:t>
      </w:r>
      <w:bookmarkEnd w:id="158"/>
    </w:p>
    <w:p w14:paraId="5501CC70" w14:textId="77777777" w:rsidR="00250468" w:rsidRPr="00F04051" w:rsidRDefault="00250468" w:rsidP="00250468">
      <w:r w:rsidRPr="00F04051">
        <w:t xml:space="preserve">В 2017 году страховым компаниям было предписано перевести инвестиционные портфели пенсионных полисов с участием в прибыли, включая старые программы (например, фонд </w:t>
      </w:r>
      <w:r w:rsidR="00B059F7">
        <w:t>«</w:t>
      </w:r>
      <w:r w:rsidRPr="00F04051">
        <w:t>Керен Йуд</w:t>
      </w:r>
      <w:r w:rsidR="00B059F7">
        <w:t>»</w:t>
      </w:r>
      <w:r w:rsidRPr="00F04051">
        <w:t xml:space="preserve"> 1992 года), в единый пенсионный план. До реформы фонд приносил в среднем 5,5% чистой доходности в год.</w:t>
      </w:r>
    </w:p>
    <w:p w14:paraId="410CD53B" w14:textId="77777777" w:rsidR="00250468" w:rsidRPr="00F04051" w:rsidRDefault="00250468" w:rsidP="00250468">
      <w:r w:rsidRPr="00F04051">
        <w:t>Однако новый план не показал аналогичных результатов. По данным Policy Check, при его внедрении не был скорректирован механизм управления комиссиями. В результате пенсионерам оставили высокие сборы, унаследованные от прежнего плана: 0,6% фиксированной комиссии плюс 15% от прибыли. В то время как для всех остальных пенсионных фондов с 2022 года были установлены единые комиссии в 0,3%.</w:t>
      </w:r>
    </w:p>
    <w:p w14:paraId="245D0B88" w14:textId="77777777" w:rsidR="00250468" w:rsidRPr="00F04051" w:rsidRDefault="00250468" w:rsidP="00250468">
      <w:r w:rsidRPr="00F04051">
        <w:t xml:space="preserve">Кроме того, закон, принятый в 2022 году, установил одинаковые комиссии для всех пенсионеров - но страховые компании были исключены из этого правила. Как объясняет основатель Policy Check Эрез Даян, пенсионеры с полисами с участием в прибыли столкнулись с дополнительным снижением доходности. Из их годовой прибыли удерживалась так называемая тарифная процентная ставка, которая варьировалась от 2,5% до 3,5%, в зависимости от типа полиса. В итоге, даже если новый план приносил 2,5% доходности после вычета комиссий, эти средства фактически обнулялись за счет тарифной ставки. Для сравнения: чистая среднегодовая доходность </w:t>
      </w:r>
      <w:r w:rsidR="00B059F7">
        <w:t>«</w:t>
      </w:r>
      <w:r w:rsidRPr="00F04051">
        <w:t>Керен Йуд</w:t>
      </w:r>
      <w:r w:rsidR="00B059F7">
        <w:t>»</w:t>
      </w:r>
      <w:r w:rsidRPr="00F04051">
        <w:t xml:space="preserve"> после вычетов составляла 2,4%.</w:t>
      </w:r>
    </w:p>
    <w:p w14:paraId="209024BE" w14:textId="77777777" w:rsidR="00250468" w:rsidRPr="00F04051" w:rsidRDefault="00B059F7" w:rsidP="00250468">
      <w:r>
        <w:t>«</w:t>
      </w:r>
      <w:r w:rsidR="00250468" w:rsidRPr="00F04051">
        <w:t>Непонятно, как надзорный орган решил, что этим он помогает застрахованным, - говорит Даян. - Пенсионерам даже не дали выбора между новым и старым инвестиционным планом. Более того, им не сообщили об изменении условий полиса - ни в 2017 году, когда оно вступило в силу, ни в момент начала пенсионных выплат</w:t>
      </w:r>
      <w:r>
        <w:t>»</w:t>
      </w:r>
      <w:r w:rsidR="00250468" w:rsidRPr="00F04051">
        <w:t>.</w:t>
      </w:r>
    </w:p>
    <w:p w14:paraId="54DE59AD" w14:textId="77777777" w:rsidR="00250468" w:rsidRPr="00F04051" w:rsidRDefault="00250468" w:rsidP="00250468">
      <w:r w:rsidRPr="00F04051">
        <w:t>По словам Даяна, ущерб пенсионеров зависит от суммы их выплат и может достигать сотен тысяч шекелей. Он привел пример: одна из страховых компаний предложила клиенту вернуть 120 тысяч шекелей комиссий (рассчитанных по ставке 0,3% с 2017 года), после того как тот доказал, что не был уведомлен об изменениях.</w:t>
      </w:r>
    </w:p>
    <w:p w14:paraId="712314B7" w14:textId="77777777" w:rsidR="00250468" w:rsidRPr="00F04051" w:rsidRDefault="00250468" w:rsidP="00250468">
      <w:r w:rsidRPr="00F04051">
        <w:t xml:space="preserve">Страховые компании в ответ заявили, что публиковали информацию в отчетах, но она была спрятана на 35-й и 43-й страницах брошюры, которая не прилагается к годовым </w:t>
      </w:r>
      <w:r w:rsidRPr="00F04051">
        <w:lastRenderedPageBreak/>
        <w:t>выпискам. Они также утверждают, что не предполагали, что высокая тарифная ставка и комиссии приведут к нулевой доходности.</w:t>
      </w:r>
    </w:p>
    <w:p w14:paraId="69DEACA2" w14:textId="77777777" w:rsidR="00250468" w:rsidRPr="00F04051" w:rsidRDefault="00B059F7" w:rsidP="00250468">
      <w:r>
        <w:t>«</w:t>
      </w:r>
      <w:r w:rsidR="00250468" w:rsidRPr="00F04051">
        <w:t>Если пенсионные и финансовые консультанты не довели эту информацию до своих клиентов, они тоже несут ответственность</w:t>
      </w:r>
      <w:r>
        <w:t>»</w:t>
      </w:r>
      <w:r w:rsidR="00250468" w:rsidRPr="00F04051">
        <w:t>, - подчеркивает Даян. По его словам, юристы, изучившие ситуацию, пришли к выводу, что действия надзорного органа и страховых компаний были халатными и нанесли серьезный ущерб пенсионерам. В теории возможны коллективные иски, но из-за масштаба проблемы такие процессы могут затянуться. Поэтому Policy Check предлагает пострадавшим клиентам обратиться за расчетом ущерба и подать требование к страховым компаниям.</w:t>
      </w:r>
    </w:p>
    <w:p w14:paraId="1E91C24F" w14:textId="77777777" w:rsidR="00250468" w:rsidRPr="00F04051" w:rsidRDefault="00250468" w:rsidP="00250468">
      <w:r w:rsidRPr="00F04051">
        <w:t xml:space="preserve">При этом в обращении к государственному контролеру был приведен вывод юридического советника правительства: </w:t>
      </w:r>
      <w:r w:rsidR="00B059F7">
        <w:t>«</w:t>
      </w:r>
      <w:r w:rsidRPr="00F04051">
        <w:t>Полисы страхования являются договором между страховщиком и застрахованным, условия которого могут изменяться только с согласия сторон или на основании закона</w:t>
      </w:r>
      <w:r w:rsidR="00B059F7">
        <w:t>»</w:t>
      </w:r>
      <w:r w:rsidRPr="00F04051">
        <w:t>. В связи с этим Policy Check требует проверить, не действовал ли надзорный орган поспешно и с превышением полномочий.</w:t>
      </w:r>
    </w:p>
    <w:p w14:paraId="58D8030D" w14:textId="77777777" w:rsidR="00250468" w:rsidRPr="00F04051" w:rsidRDefault="00250468" w:rsidP="00250468">
      <w:r w:rsidRPr="00F04051">
        <w:t>Справка: Policy Check работает на рынке уже 23 года. Компания занимается выявлением ошибок и нарушений со стороны страховых компаний в сфере пенсионного страхования и страхования руководителей. Она сопровождает клиентов на всех этапах - от обнаружения проблемы до возврата средств. За время работы компания помогла десяткам тысяч клиентов вернуть в совокупности десятки миллионов шекелей.</w:t>
      </w:r>
    </w:p>
    <w:p w14:paraId="71F9E5F5" w14:textId="77777777" w:rsidR="00003206" w:rsidRPr="00F04051" w:rsidRDefault="00250468" w:rsidP="00250468">
      <w:hyperlink r:id="rId49" w:history="1">
        <w:r w:rsidRPr="00F04051">
          <w:rPr>
            <w:rStyle w:val="a3"/>
          </w:rPr>
          <w:t>https://cursorinfo.co.il/israel-news/udar-po-poluchatelyam-pensij-v-izraile-goskontroleru-postupila-sereznaya-zhaloba/</w:t>
        </w:r>
      </w:hyperlink>
    </w:p>
    <w:p w14:paraId="25C10098" w14:textId="77777777" w:rsidR="00F04051" w:rsidRPr="0090779C" w:rsidRDefault="00F04051" w:rsidP="00F04051"/>
    <w:sectPr w:rsidR="00F04051" w:rsidRPr="0090779C" w:rsidSect="00B01BEA">
      <w:headerReference w:type="default" r:id="rId50"/>
      <w:footerReference w:type="default" r:id="rId5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2FC32" w14:textId="77777777" w:rsidR="009E1B06" w:rsidRDefault="009E1B06">
      <w:r>
        <w:separator/>
      </w:r>
    </w:p>
  </w:endnote>
  <w:endnote w:type="continuationSeparator" w:id="0">
    <w:p w14:paraId="0C621187" w14:textId="77777777" w:rsidR="009E1B06" w:rsidRDefault="009E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6442" w14:textId="77777777" w:rsidR="00D6384C" w:rsidRPr="00D64E5C" w:rsidRDefault="00D6384C"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85BEF" w:rsidRPr="00385BEF">
      <w:rPr>
        <w:rFonts w:ascii="Cambria" w:hAnsi="Cambria"/>
        <w:b/>
        <w:noProof/>
      </w:rPr>
      <w:t>4</w:t>
    </w:r>
    <w:r w:rsidRPr="00CB47BF">
      <w:rPr>
        <w:b/>
      </w:rPr>
      <w:fldChar w:fldCharType="end"/>
    </w:r>
  </w:p>
  <w:p w14:paraId="26E914AA" w14:textId="77777777" w:rsidR="00D6384C" w:rsidRPr="00D15988" w:rsidRDefault="00D6384C"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6EB26" w14:textId="77777777" w:rsidR="009E1B06" w:rsidRDefault="009E1B06">
      <w:r>
        <w:separator/>
      </w:r>
    </w:p>
  </w:footnote>
  <w:footnote w:type="continuationSeparator" w:id="0">
    <w:p w14:paraId="59152407" w14:textId="77777777" w:rsidR="009E1B06" w:rsidRDefault="009E1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3667" w14:textId="77777777" w:rsidR="00D6384C" w:rsidRDefault="00000000" w:rsidP="00122493">
    <w:pPr>
      <w:tabs>
        <w:tab w:val="left" w:pos="555"/>
        <w:tab w:val="right" w:pos="9071"/>
      </w:tabs>
      <w:jc w:val="center"/>
    </w:pPr>
    <w:r>
      <w:rPr>
        <w:noProof/>
      </w:rPr>
      <w:pict w14:anchorId="273CC464">
        <v:roundrect id="_x0000_s1034" style="position:absolute;left:0;text-align:left;margin-left:127.5pt;margin-top:-13.7pt;width:188.6pt;height:31.25pt;z-index:1" arcsize="10923f" stroked="f">
          <v:textbox style="mso-next-textbox:#_x0000_s1034">
            <w:txbxContent>
              <w:p w14:paraId="7872DDEF" w14:textId="77777777" w:rsidR="00D6384C" w:rsidRPr="000C041B" w:rsidRDefault="00D6384C" w:rsidP="00122493">
                <w:pPr>
                  <w:ind w:right="423"/>
                  <w:jc w:val="center"/>
                  <w:rPr>
                    <w:rFonts w:cs="Arial"/>
                    <w:b/>
                    <w:color w:val="EEECE1"/>
                    <w:sz w:val="6"/>
                    <w:szCs w:val="6"/>
                  </w:rPr>
                </w:pPr>
                <w:r w:rsidRPr="000C041B">
                  <w:rPr>
                    <w:rFonts w:cs="Arial"/>
                    <w:b/>
                    <w:color w:val="EEECE1"/>
                    <w:sz w:val="6"/>
                    <w:szCs w:val="6"/>
                  </w:rPr>
                  <w:t xml:space="preserve">        </w:t>
                </w:r>
              </w:p>
              <w:p w14:paraId="69B91B86" w14:textId="77777777" w:rsidR="00D6384C" w:rsidRPr="00D15988" w:rsidRDefault="00D6384C"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D61CDB3" w14:textId="77777777" w:rsidR="00D6384C" w:rsidRPr="007336C7" w:rsidRDefault="00D6384C" w:rsidP="00122493">
                <w:pPr>
                  <w:ind w:right="423"/>
                  <w:rPr>
                    <w:rFonts w:cs="Arial"/>
                  </w:rPr>
                </w:pPr>
              </w:p>
              <w:p w14:paraId="2C1D4D0E" w14:textId="77777777" w:rsidR="00D6384C" w:rsidRPr="00267F53" w:rsidRDefault="00D6384C" w:rsidP="00122493"/>
            </w:txbxContent>
          </v:textbox>
        </v:roundrect>
      </w:pict>
    </w:r>
    <w:r w:rsidR="00D6384C">
      <w:t xml:space="preserve">             </w:t>
    </w:r>
  </w:p>
  <w:p w14:paraId="19A6CB76" w14:textId="77777777" w:rsidR="00D6384C" w:rsidRDefault="00D6384C"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2B6282">
      <w:rPr>
        <w:noProof/>
      </w:rPr>
      <w:pict w14:anchorId="6146E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58904">
    <w:abstractNumId w:val="25"/>
  </w:num>
  <w:num w:numId="2" w16cid:durableId="1041856641">
    <w:abstractNumId w:val="12"/>
  </w:num>
  <w:num w:numId="3" w16cid:durableId="1389105500">
    <w:abstractNumId w:val="27"/>
  </w:num>
  <w:num w:numId="4" w16cid:durableId="1372919825">
    <w:abstractNumId w:val="17"/>
  </w:num>
  <w:num w:numId="5" w16cid:durableId="1823622583">
    <w:abstractNumId w:val="18"/>
  </w:num>
  <w:num w:numId="6" w16cid:durableId="3045086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0775772">
    <w:abstractNumId w:val="24"/>
  </w:num>
  <w:num w:numId="8" w16cid:durableId="713310393">
    <w:abstractNumId w:val="21"/>
  </w:num>
  <w:num w:numId="9" w16cid:durableId="18990464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0068273">
    <w:abstractNumId w:val="16"/>
  </w:num>
  <w:num w:numId="11" w16cid:durableId="181821659">
    <w:abstractNumId w:val="15"/>
  </w:num>
  <w:num w:numId="12" w16cid:durableId="550121173">
    <w:abstractNumId w:val="10"/>
  </w:num>
  <w:num w:numId="13" w16cid:durableId="300887174">
    <w:abstractNumId w:val="9"/>
  </w:num>
  <w:num w:numId="14" w16cid:durableId="1471240241">
    <w:abstractNumId w:val="7"/>
  </w:num>
  <w:num w:numId="15" w16cid:durableId="2146699084">
    <w:abstractNumId w:val="6"/>
  </w:num>
  <w:num w:numId="16" w16cid:durableId="545071269">
    <w:abstractNumId w:val="5"/>
  </w:num>
  <w:num w:numId="17" w16cid:durableId="151340255">
    <w:abstractNumId w:val="4"/>
  </w:num>
  <w:num w:numId="18" w16cid:durableId="1333608763">
    <w:abstractNumId w:val="8"/>
  </w:num>
  <w:num w:numId="19" w16cid:durableId="461995759">
    <w:abstractNumId w:val="3"/>
  </w:num>
  <w:num w:numId="20" w16cid:durableId="1196037603">
    <w:abstractNumId w:val="2"/>
  </w:num>
  <w:num w:numId="21" w16cid:durableId="1763916242">
    <w:abstractNumId w:val="1"/>
  </w:num>
  <w:num w:numId="22" w16cid:durableId="1143162983">
    <w:abstractNumId w:val="0"/>
  </w:num>
  <w:num w:numId="23" w16cid:durableId="188952248">
    <w:abstractNumId w:val="19"/>
  </w:num>
  <w:num w:numId="24" w16cid:durableId="349986495">
    <w:abstractNumId w:val="26"/>
  </w:num>
  <w:num w:numId="25" w16cid:durableId="776215325">
    <w:abstractNumId w:val="20"/>
  </w:num>
  <w:num w:numId="26" w16cid:durableId="1760101296">
    <w:abstractNumId w:val="13"/>
  </w:num>
  <w:num w:numId="27" w16cid:durableId="1859924746">
    <w:abstractNumId w:val="11"/>
  </w:num>
  <w:num w:numId="28" w16cid:durableId="1875117655">
    <w:abstractNumId w:val="22"/>
  </w:num>
  <w:num w:numId="29" w16cid:durableId="437339412">
    <w:abstractNumId w:val="23"/>
  </w:num>
  <w:num w:numId="30" w16cid:durableId="14812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06"/>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1E33"/>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38"/>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3EAB"/>
    <w:rsid w:val="001045C6"/>
    <w:rsid w:val="001047E0"/>
    <w:rsid w:val="00105129"/>
    <w:rsid w:val="00105DF2"/>
    <w:rsid w:val="00106760"/>
    <w:rsid w:val="00110562"/>
    <w:rsid w:val="00110E70"/>
    <w:rsid w:val="00111D7C"/>
    <w:rsid w:val="0011216E"/>
    <w:rsid w:val="001122D3"/>
    <w:rsid w:val="00112323"/>
    <w:rsid w:val="00112A2C"/>
    <w:rsid w:val="00112E32"/>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468"/>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497C"/>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38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282"/>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7EF"/>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1C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5BEF"/>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028"/>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4A42"/>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6A3"/>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2C"/>
    <w:rsid w:val="0051652E"/>
    <w:rsid w:val="00516DA0"/>
    <w:rsid w:val="0051783C"/>
    <w:rsid w:val="00517DCA"/>
    <w:rsid w:val="005200FA"/>
    <w:rsid w:val="005207A1"/>
    <w:rsid w:val="00520CA8"/>
    <w:rsid w:val="0052165F"/>
    <w:rsid w:val="00521FD9"/>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099"/>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3B1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03"/>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B4E"/>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31C"/>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267A"/>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29"/>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54B0"/>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479"/>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3F8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B06"/>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0345"/>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3D"/>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6E7C"/>
    <w:rsid w:val="00A87607"/>
    <w:rsid w:val="00A87DD2"/>
    <w:rsid w:val="00A910E2"/>
    <w:rsid w:val="00A912CC"/>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301D"/>
    <w:rsid w:val="00AA52BC"/>
    <w:rsid w:val="00AA54AF"/>
    <w:rsid w:val="00AA58D6"/>
    <w:rsid w:val="00AA6D1C"/>
    <w:rsid w:val="00AB0484"/>
    <w:rsid w:val="00AB109F"/>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59F7"/>
    <w:rsid w:val="00B065CD"/>
    <w:rsid w:val="00B0687E"/>
    <w:rsid w:val="00B07B01"/>
    <w:rsid w:val="00B10140"/>
    <w:rsid w:val="00B1138F"/>
    <w:rsid w:val="00B12657"/>
    <w:rsid w:val="00B12911"/>
    <w:rsid w:val="00B1358E"/>
    <w:rsid w:val="00B13F2A"/>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173"/>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29"/>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891"/>
    <w:rsid w:val="00BC0D8B"/>
    <w:rsid w:val="00BC1070"/>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837"/>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84C"/>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63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1E2E"/>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AF5"/>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97B19"/>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051"/>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AAC"/>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A72"/>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6A52E912"/>
  <w15:docId w15:val="{CD980ACF-FB70-45BB-9282-C0B5D734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table" w:styleId="aff7">
    <w:name w:val="Grid Table Light"/>
    <w:basedOn w:val="a1"/>
    <w:uiPriority w:val="40"/>
    <w:rsid w:val="002B628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f8">
    <w:name w:val="Unresolved Mention"/>
    <w:uiPriority w:val="99"/>
    <w:semiHidden/>
    <w:unhideWhenUsed/>
    <w:rsid w:val="00BC1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03064156">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49663454">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69079205">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13478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apress.ru/official/134813-v-kategorii-nebolshie-kompanii-gde-trudyatsya-ot-100-do-250-chelovek-otlichilis-dve-kompanii-iz-yugri" TargetMode="External"/><Relationship Id="rId18" Type="http://schemas.openxmlformats.org/officeDocument/2006/relationships/hyperlink" Target="https://riakalm.ru/news2/47546-kalmykiya-v-liderakh-po-privlecheniyu-grazhdan-k-uchastiyu-v-programme-dolgosrochnykh-sberezhenij-v-strane" TargetMode="External"/><Relationship Id="rId26" Type="http://schemas.openxmlformats.org/officeDocument/2006/relationships/hyperlink" Target="https://1prime.ru/20250402/pensii-856287292.html" TargetMode="External"/><Relationship Id="rId39" Type="http://schemas.openxmlformats.org/officeDocument/2006/relationships/hyperlink" Target="https://primpress.ru/article/121941" TargetMode="External"/><Relationship Id="rId3" Type="http://schemas.openxmlformats.org/officeDocument/2006/relationships/settings" Target="settings.xml"/><Relationship Id="rId21" Type="http://schemas.openxmlformats.org/officeDocument/2006/relationships/hyperlink" Target="https://gorlovka-pravda.com/novosti-gorlovki/dnr-news/kak-poluchit-nalogovyi-vychet-po-programe-dolgosrochnyh-sberezhenii-27501.html" TargetMode="External"/><Relationship Id="rId34" Type="http://schemas.openxmlformats.org/officeDocument/2006/relationships/hyperlink" Target="https://pensiya.pro/news/v-gosdume-predlozhili-ne-svyazyvat-povyshenie-pensionnogo-vozrasta-s-izmeneniem-planki-vozrasta-molodezhi/" TargetMode="External"/><Relationship Id="rId42" Type="http://schemas.openxmlformats.org/officeDocument/2006/relationships/hyperlink" Target="https://www.kommersant.ru/doc/7622729" TargetMode="External"/><Relationship Id="rId47" Type="http://schemas.openxmlformats.org/officeDocument/2006/relationships/hyperlink" Target="https://www.nur.kz/nurfin/pension/2231663-pochemu-vazhno-kopit-na-pensiyu-prodolzhitelnost-zhizni-vyrosla-v-kazahstane/" TargetMode="External"/><Relationship Id="rId50"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cnews.ru/news/line/2025-04-01_npf_budushchee_zapustil_novoe" TargetMode="External"/><Relationship Id="rId17" Type="http://schemas.openxmlformats.org/officeDocument/2006/relationships/hyperlink" Target="https://radio1.ru/news/podmoskove/zhitelyam-podmoskovya-rasskazali-o-plyusah-programmi-dolgosrochnih-sberezhenii/" TargetMode="External"/><Relationship Id="rId25" Type="http://schemas.openxmlformats.org/officeDocument/2006/relationships/hyperlink" Target="https://1prime.ru/20250401/dokhod-856258772.html" TargetMode="External"/><Relationship Id="rId33" Type="http://schemas.openxmlformats.org/officeDocument/2006/relationships/hyperlink" Target="https://news.ru/vlast/zlyat-nashih-grazhdan-v-gosdume-poobeshali-ne-povyshat-pensionnyj-vozrast/" TargetMode="External"/><Relationship Id="rId38" Type="http://schemas.openxmlformats.org/officeDocument/2006/relationships/hyperlink" Target="https://primpress.ru/article/121943" TargetMode="External"/><Relationship Id="rId46" Type="http://schemas.openxmlformats.org/officeDocument/2006/relationships/hyperlink" Target="https://belta.by/society/view/zakonoproekt-o-gosudarstvennom-sotsstrahovanii-i-pensionnom-obespechenii-rassmotrjat-deputaty-706207-2025/" TargetMode="External"/><Relationship Id="rId2" Type="http://schemas.openxmlformats.org/officeDocument/2006/relationships/styles" Target="styles.xml"/><Relationship Id="rId16" Type="http://schemas.openxmlformats.org/officeDocument/2006/relationships/hyperlink" Target="http://pbroker.ru/?p=79892" TargetMode="External"/><Relationship Id="rId20" Type="http://schemas.openxmlformats.org/officeDocument/2006/relationships/hyperlink" Target="https://bankinform.ru/news/137263" TargetMode="External"/><Relationship Id="rId29" Type="http://schemas.openxmlformats.org/officeDocument/2006/relationships/hyperlink" Target="https://lenta.ru/news/2025/04/01/povyshenii-sotsialnoy-pensii/" TargetMode="External"/><Relationship Id="rId41" Type="http://schemas.openxmlformats.org/officeDocument/2006/relationships/hyperlink" Target="https://www.kommersant.ru/doc/762266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9876" TargetMode="External"/><Relationship Id="rId24" Type="http://schemas.openxmlformats.org/officeDocument/2006/relationships/hyperlink" Target="https://www.rbc.ru/quote/news/article/6628e8d19a7947800e7263f7?from=short_news" TargetMode="External"/><Relationship Id="rId32" Type="http://schemas.openxmlformats.org/officeDocument/2006/relationships/hyperlink" Target="https://360.ru/news/obschestvo/nikakih-predposylok-net-v-gd-iskljuchili-povyshenie-pensionnogo-vozrasta-do-70-let/" TargetMode="External"/><Relationship Id="rId37" Type="http://schemas.openxmlformats.org/officeDocument/2006/relationships/hyperlink" Target="https://konkurent.ru/article/76095" TargetMode="External"/><Relationship Id="rId40" Type="http://schemas.openxmlformats.org/officeDocument/2006/relationships/hyperlink" Target="https://primpress.ru/article/121942" TargetMode="External"/><Relationship Id="rId45" Type="http://schemas.openxmlformats.org/officeDocument/2006/relationships/hyperlink" Target="https://bosfera.ru/bo/kapitaly-medlenno-celyatsya"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azeta.ru/prcom/2025/04/01/20780036.shtml" TargetMode="External"/><Relationship Id="rId23" Type="http://schemas.openxmlformats.org/officeDocument/2006/relationships/hyperlink" Target="https://www.pnp.ru/politics/komitet-sovfeda-podderzhal-soglashenie-s-yuzhnoy-osetiey-o-pensiyakh.html" TargetMode="External"/><Relationship Id="rId28" Type="http://schemas.openxmlformats.org/officeDocument/2006/relationships/hyperlink" Target="https://russian.rt.com/russia/news/1457304-deputat-pensiya-indeksaciya-peresmotr?utm_source=rss&amp;utm_medium=rss&amp;utm_campaign=RSS" TargetMode="External"/><Relationship Id="rId36" Type="http://schemas.openxmlformats.org/officeDocument/2006/relationships/hyperlink" Target="https://sevastopol.su/news/ot-70-i-starshe-v-rossii-sporyat-po-povodu-pensionnogo-vozrasta" TargetMode="External"/><Relationship Id="rId49" Type="http://schemas.openxmlformats.org/officeDocument/2006/relationships/hyperlink" Target="https://cursorinfo.co.il/israel-news/udar-po-poluchatelyam-pensij-v-izraile-goskontroleru-postupila-sereznaya-zhaloba/" TargetMode="External"/><Relationship Id="rId10" Type="http://schemas.openxmlformats.org/officeDocument/2006/relationships/hyperlink" Target="http://pbroker.ru/?p=79878" TargetMode="External"/><Relationship Id="rId19" Type="http://schemas.openxmlformats.org/officeDocument/2006/relationships/hyperlink" Target="https://kem-live.ru/russia/view/komu-polagaetsa-nakopitelnaa-pensia-i-kak-mozno-polucit-do-412-000-rublej-edinovremenno" TargetMode="External"/><Relationship Id="rId31" Type="http://schemas.openxmlformats.org/officeDocument/2006/relationships/hyperlink" Target="https://news.ru/vlast/nazvany-tri-shaga-k-sokrasheniyu-razryva-mezhdu-zarplatami-i-pensiyami-v-rossii/" TargetMode="External"/><Relationship Id="rId44" Type="http://schemas.openxmlformats.org/officeDocument/2006/relationships/hyperlink" Target="https://pensiya.pro/brokerskij-schet-kak-investicziya-na-budushhee-rebenku-otkryt-s-vygodoj-v-2025-god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dus.ru/bank-rossii-obyazal-banki-informirovat-o-riskah-sberezhenij-i-strahovok-593876.html" TargetMode="External"/><Relationship Id="rId14" Type="http://schemas.openxmlformats.org/officeDocument/2006/relationships/hyperlink" Target="https://pensiya.pro/news/v-czb-okolo-80-raz-pozhalovalis-na-navyazyvanie-dolgosrochnyh-sberezhnij/" TargetMode="External"/><Relationship Id="rId22" Type="http://schemas.openxmlformats.org/officeDocument/2006/relationships/hyperlink" Target="https://www.ng.ru/economics/2025-04-01/1_9225_crisis.html" TargetMode="External"/><Relationship Id="rId27" Type="http://schemas.openxmlformats.org/officeDocument/2006/relationships/hyperlink" Target="https://ria.ru/20250402/pensiya-2008791733.html" TargetMode="External"/><Relationship Id="rId30" Type="http://schemas.openxmlformats.org/officeDocument/2006/relationships/hyperlink" Target="https://aif.ru/money/bessarab-raskritikovala-ideyu-o-privyazke-indeksacii-pensiy-k-potrebkorzine" TargetMode="External"/><Relationship Id="rId35" Type="http://schemas.openxmlformats.org/officeDocument/2006/relationships/hyperlink" Target="https://abnews.ru/news/2025/4/1/politicheskaya-volya-ili-oshibka-zhdat-li-novogo-povysheniya-pensionnogo-vozrasta-v-rf" TargetMode="External"/><Relationship Id="rId43" Type="http://schemas.openxmlformats.org/officeDocument/2006/relationships/hyperlink" Target="https://www.interfax-russia.ru/main/putin-podpisal-zakon-o-protivodeystvii-telefonnym-moshennikam" TargetMode="External"/><Relationship Id="rId48" Type="http://schemas.openxmlformats.org/officeDocument/2006/relationships/hyperlink" Target="https://pensiya.pro/news/krupnejshij-avstralijskij-pensionnyj-fond-izbavilsya-ot-akczij-it-kompanii-iz-za-seksualnogo-skandala/" TargetMode="External"/><Relationship Id="rId8" Type="http://schemas.openxmlformats.org/officeDocument/2006/relationships/hyperlink" Target="https://www.akm.ru/news/tsentrobank_obnovil_stsenarii_stress_testirovaniya_npf/"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26773</Words>
  <Characters>152610</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179025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21</cp:revision>
  <cp:lastPrinted>2025-04-02T04:49:00Z</cp:lastPrinted>
  <dcterms:created xsi:type="dcterms:W3CDTF">2025-03-26T04:49:00Z</dcterms:created>
  <dcterms:modified xsi:type="dcterms:W3CDTF">2025-04-02T04:50:00Z</dcterms:modified>
  <cp:category>НАПФ</cp:category>
  <cp:contentStatus>И-Консалтинг</cp:contentStatus>
</cp:coreProperties>
</file>